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D0529" w14:textId="4ECCBD80" w:rsidR="00B26A4E" w:rsidRPr="002A5F69" w:rsidRDefault="00B26A4E" w:rsidP="002A5F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F69">
        <w:rPr>
          <w:rFonts w:ascii="Times New Roman" w:hAnsi="Times New Roman" w:cs="Times New Roman"/>
          <w:b/>
          <w:sz w:val="24"/>
          <w:szCs w:val="24"/>
        </w:rPr>
        <w:t>ОБЩАЯ ХАРАКТЕРИСТИКА ЛЕКАРСТВЕННОГО ПРЕПАРАТА</w:t>
      </w:r>
    </w:p>
    <w:p w14:paraId="1F8EBE87" w14:textId="77777777" w:rsidR="00415954" w:rsidRPr="002A5F69" w:rsidRDefault="00415954" w:rsidP="002A5F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BDF06" w14:textId="58BFB4C5" w:rsidR="00B26A4E" w:rsidRDefault="00305EF2" w:rsidP="002A5F6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F69">
        <w:rPr>
          <w:rFonts w:ascii="Times New Roman" w:hAnsi="Times New Roman" w:cs="Times New Roman"/>
          <w:b/>
          <w:sz w:val="24"/>
          <w:szCs w:val="24"/>
        </w:rPr>
        <w:t>НАИМЕНОВАНИЕ ЛЕКАРСТВЕННОГО ПРЕПАРАТА</w:t>
      </w:r>
    </w:p>
    <w:p w14:paraId="4D86D1CB" w14:textId="77777777" w:rsidR="002A5F69" w:rsidRPr="002A5F69" w:rsidRDefault="002A5F69" w:rsidP="002A5F6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49DF9A" w14:textId="0F3138FB" w:rsidR="00CF1924" w:rsidRPr="002A5F69" w:rsidRDefault="00CF1924" w:rsidP="002A5F69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A5F69">
        <w:rPr>
          <w:rFonts w:ascii="Times New Roman" w:eastAsia="Times New Roman" w:hAnsi="Times New Roman" w:cs="Times New Roman"/>
          <w:sz w:val="24"/>
          <w:szCs w:val="24"/>
        </w:rPr>
        <w:t>Нозефрин</w:t>
      </w:r>
      <w:proofErr w:type="spellEnd"/>
      <w:r w:rsidR="00014504" w:rsidRPr="002A5F6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627F4" w:rsidRPr="002A5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504" w:rsidRPr="002A5F69">
        <w:rPr>
          <w:rFonts w:ascii="Times New Roman" w:eastAsia="Times New Roman" w:hAnsi="Times New Roman" w:cs="Times New Roman"/>
          <w:sz w:val="24"/>
          <w:szCs w:val="24"/>
        </w:rPr>
        <w:t xml:space="preserve">50 мкг/доза, </w:t>
      </w:r>
      <w:r w:rsidRPr="002A5F69">
        <w:rPr>
          <w:rFonts w:ascii="Times New Roman" w:eastAsia="Times New Roman" w:hAnsi="Times New Roman" w:cs="Times New Roman"/>
          <w:sz w:val="24"/>
          <w:szCs w:val="24"/>
        </w:rPr>
        <w:t xml:space="preserve">спрей назальный дозированный </w:t>
      </w:r>
    </w:p>
    <w:p w14:paraId="23D72B71" w14:textId="77777777" w:rsidR="002C151B" w:rsidRPr="002A5F69" w:rsidRDefault="002C151B" w:rsidP="002A5F69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58D52E" w14:textId="515E738A" w:rsidR="00B26A4E" w:rsidRPr="002A5F69" w:rsidRDefault="00305EF2" w:rsidP="002A5F6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F69">
        <w:rPr>
          <w:rFonts w:ascii="Times New Roman" w:hAnsi="Times New Roman" w:cs="Times New Roman"/>
          <w:b/>
          <w:sz w:val="24"/>
          <w:szCs w:val="24"/>
        </w:rPr>
        <w:t>КАЧЕСТВЕННЫЙ И КОЛИЧЕСТВЕННЫЙ СОСТАВ</w:t>
      </w:r>
    </w:p>
    <w:p w14:paraId="1BF9C869" w14:textId="77777777" w:rsidR="002A5F69" w:rsidRDefault="002A5F69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F0B9FA" w14:textId="0F0A5F61" w:rsidR="00053338" w:rsidRPr="007D0957" w:rsidRDefault="00053338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957">
        <w:rPr>
          <w:rFonts w:ascii="Times New Roman" w:hAnsi="Times New Roman" w:cs="Times New Roman"/>
          <w:sz w:val="24"/>
          <w:szCs w:val="24"/>
        </w:rPr>
        <w:t xml:space="preserve">Действующее </w:t>
      </w:r>
      <w:r w:rsidR="006C5F16" w:rsidRPr="007D0957">
        <w:rPr>
          <w:rFonts w:ascii="Times New Roman" w:hAnsi="Times New Roman" w:cs="Times New Roman"/>
          <w:sz w:val="24"/>
          <w:szCs w:val="24"/>
        </w:rPr>
        <w:t>вещество:</w:t>
      </w:r>
      <w:r w:rsidR="00CF1924" w:rsidRPr="007D0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924" w:rsidRPr="007D0957">
        <w:rPr>
          <w:rFonts w:ascii="Times New Roman" w:hAnsi="Times New Roman" w:cs="Times New Roman"/>
          <w:sz w:val="24"/>
          <w:szCs w:val="24"/>
        </w:rPr>
        <w:t>мометазон</w:t>
      </w:r>
      <w:proofErr w:type="spellEnd"/>
      <w:r w:rsidRPr="007D0957">
        <w:rPr>
          <w:rFonts w:ascii="Times New Roman" w:hAnsi="Times New Roman" w:cs="Times New Roman"/>
          <w:sz w:val="24"/>
          <w:szCs w:val="24"/>
        </w:rPr>
        <w:t>.</w:t>
      </w:r>
    </w:p>
    <w:p w14:paraId="719E00F5" w14:textId="206F0B9A" w:rsidR="006C5F16" w:rsidRPr="007D0957" w:rsidRDefault="00053338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957">
        <w:rPr>
          <w:rFonts w:ascii="Times New Roman" w:hAnsi="Times New Roman" w:cs="Times New Roman"/>
          <w:sz w:val="24"/>
          <w:szCs w:val="24"/>
        </w:rPr>
        <w:t>1 доза спрея содержит</w:t>
      </w:r>
      <w:r w:rsidR="00CF1924" w:rsidRPr="007D0957">
        <w:rPr>
          <w:rFonts w:ascii="Times New Roman" w:hAnsi="Times New Roman" w:cs="Times New Roman"/>
          <w:sz w:val="24"/>
          <w:szCs w:val="24"/>
        </w:rPr>
        <w:t xml:space="preserve"> 5</w:t>
      </w:r>
      <w:r w:rsidR="006C5F16" w:rsidRPr="007D0957">
        <w:rPr>
          <w:rFonts w:ascii="Times New Roman" w:hAnsi="Times New Roman" w:cs="Times New Roman"/>
          <w:sz w:val="24"/>
          <w:szCs w:val="24"/>
        </w:rPr>
        <w:t>0 м</w:t>
      </w:r>
      <w:r w:rsidR="00CF1924" w:rsidRPr="007D0957">
        <w:rPr>
          <w:rFonts w:ascii="Times New Roman" w:hAnsi="Times New Roman" w:cs="Times New Roman"/>
          <w:sz w:val="24"/>
          <w:szCs w:val="24"/>
        </w:rPr>
        <w:t>к</w:t>
      </w:r>
      <w:r w:rsidR="000719D3" w:rsidRPr="007D0957">
        <w:rPr>
          <w:rFonts w:ascii="Times New Roman" w:hAnsi="Times New Roman" w:cs="Times New Roman"/>
          <w:sz w:val="24"/>
          <w:szCs w:val="24"/>
        </w:rPr>
        <w:t>г</w:t>
      </w:r>
      <w:r w:rsidRPr="007D0957">
        <w:rPr>
          <w:rFonts w:ascii="Times New Roman" w:hAnsi="Times New Roman" w:cs="Times New Roman"/>
          <w:sz w:val="24"/>
          <w:szCs w:val="24"/>
        </w:rPr>
        <w:t xml:space="preserve"> мометазона фуроата</w:t>
      </w:r>
      <w:r w:rsidR="000719D3" w:rsidRPr="007D0957">
        <w:rPr>
          <w:rFonts w:ascii="Times New Roman" w:hAnsi="Times New Roman" w:cs="Times New Roman"/>
          <w:sz w:val="24"/>
          <w:szCs w:val="24"/>
        </w:rPr>
        <w:t>.</w:t>
      </w:r>
    </w:p>
    <w:p w14:paraId="5CD0D485" w14:textId="1B25AE96" w:rsidR="000719D3" w:rsidRPr="007D0957" w:rsidRDefault="000719D3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957">
        <w:rPr>
          <w:rFonts w:ascii="Times New Roman" w:hAnsi="Times New Roman" w:cs="Times New Roman"/>
          <w:sz w:val="24"/>
          <w:szCs w:val="24"/>
        </w:rPr>
        <w:t>Вспомогательные вещества, наличие которых надо учитывать в составе лекарственного препарата: бензалкония хлорид</w:t>
      </w:r>
      <w:r w:rsidR="00F54F9B" w:rsidRPr="007D0957">
        <w:rPr>
          <w:rFonts w:ascii="Times New Roman" w:hAnsi="Times New Roman" w:cs="Times New Roman"/>
          <w:sz w:val="24"/>
          <w:szCs w:val="24"/>
        </w:rPr>
        <w:t xml:space="preserve"> (см. раздел 4.4)</w:t>
      </w:r>
      <w:r w:rsidRPr="007D0957">
        <w:rPr>
          <w:rFonts w:ascii="Times New Roman" w:hAnsi="Times New Roman" w:cs="Times New Roman"/>
          <w:sz w:val="24"/>
          <w:szCs w:val="24"/>
        </w:rPr>
        <w:t>.</w:t>
      </w:r>
    </w:p>
    <w:p w14:paraId="00E510DC" w14:textId="71A6B404" w:rsidR="00FA033F" w:rsidRPr="007D0957" w:rsidRDefault="005F74B3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957">
        <w:rPr>
          <w:rFonts w:ascii="Times New Roman" w:hAnsi="Times New Roman" w:cs="Times New Roman"/>
          <w:sz w:val="24"/>
          <w:szCs w:val="24"/>
        </w:rPr>
        <w:t xml:space="preserve">Полный </w:t>
      </w:r>
      <w:r w:rsidR="00014504" w:rsidRPr="007D0957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7D0957">
        <w:rPr>
          <w:rFonts w:ascii="Times New Roman" w:hAnsi="Times New Roman" w:cs="Times New Roman"/>
          <w:sz w:val="24"/>
          <w:szCs w:val="24"/>
        </w:rPr>
        <w:t xml:space="preserve">вспомогательных веществ </w:t>
      </w:r>
      <w:r w:rsidR="00014504" w:rsidRPr="007D0957">
        <w:rPr>
          <w:rFonts w:ascii="Times New Roman" w:hAnsi="Times New Roman" w:cs="Times New Roman"/>
          <w:sz w:val="24"/>
          <w:szCs w:val="24"/>
        </w:rPr>
        <w:t>приведен</w:t>
      </w:r>
      <w:r w:rsidRPr="007D0957">
        <w:rPr>
          <w:rFonts w:ascii="Times New Roman" w:hAnsi="Times New Roman" w:cs="Times New Roman"/>
          <w:sz w:val="24"/>
          <w:szCs w:val="24"/>
        </w:rPr>
        <w:t xml:space="preserve"> в разделе 6.1.</w:t>
      </w:r>
    </w:p>
    <w:p w14:paraId="23550321" w14:textId="77777777" w:rsidR="00415954" w:rsidRPr="007D0957" w:rsidRDefault="00415954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C48150" w14:textId="3CD18448" w:rsidR="00C11CCB" w:rsidRPr="007D0957" w:rsidRDefault="00305EF2" w:rsidP="002A5F6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957">
        <w:rPr>
          <w:rFonts w:ascii="Times New Roman" w:hAnsi="Times New Roman" w:cs="Times New Roman"/>
          <w:b/>
          <w:sz w:val="24"/>
          <w:szCs w:val="24"/>
        </w:rPr>
        <w:t>ЛЕКАРСТВЕННАЯ ФОРМА</w:t>
      </w:r>
    </w:p>
    <w:p w14:paraId="7C3FD152" w14:textId="77777777" w:rsidR="002A5F69" w:rsidRPr="007D0957" w:rsidRDefault="002A5F69" w:rsidP="002A5F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17400D" w14:textId="19F8E397" w:rsidR="006C5F16" w:rsidRPr="007D0957" w:rsidRDefault="000627F4" w:rsidP="002A5F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957">
        <w:rPr>
          <w:rFonts w:ascii="Times New Roman" w:eastAsia="Times New Roman" w:hAnsi="Times New Roman" w:cs="Times New Roman"/>
          <w:sz w:val="24"/>
          <w:szCs w:val="24"/>
        </w:rPr>
        <w:t>Спрей назальный дозированный</w:t>
      </w:r>
      <w:r w:rsidR="006C5F16" w:rsidRPr="007D095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23D5B2" w14:textId="15CE0738" w:rsidR="00CC5360" w:rsidRPr="007D0957" w:rsidRDefault="000627F4" w:rsidP="002A5F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957">
        <w:rPr>
          <w:rFonts w:ascii="Times New Roman" w:eastAsia="Times New Roman" w:hAnsi="Times New Roman" w:cs="Times New Roman"/>
          <w:sz w:val="24"/>
          <w:szCs w:val="24"/>
        </w:rPr>
        <w:t>Белая или почти белая суспензия</w:t>
      </w:r>
      <w:r w:rsidR="00CC5360" w:rsidRPr="007D095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D0957">
        <w:rPr>
          <w:rFonts w:ascii="Times New Roman" w:eastAsia="Times New Roman" w:hAnsi="Times New Roman" w:cs="Times New Roman"/>
          <w:sz w:val="24"/>
          <w:szCs w:val="24"/>
        </w:rPr>
        <w:t xml:space="preserve"> Имеет гелеобразную структуру, которая при встряхивании переходит в жидкость.</w:t>
      </w:r>
    </w:p>
    <w:p w14:paraId="1BF7AFA2" w14:textId="77777777" w:rsidR="00415954" w:rsidRPr="007D0957" w:rsidRDefault="00415954" w:rsidP="002A5F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C7A092" w14:textId="13E1CB7E" w:rsidR="002A51B9" w:rsidRPr="007D0957" w:rsidRDefault="00305EF2" w:rsidP="002A5F6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957">
        <w:rPr>
          <w:rFonts w:ascii="Times New Roman" w:hAnsi="Times New Roman" w:cs="Times New Roman"/>
          <w:b/>
          <w:sz w:val="24"/>
          <w:szCs w:val="24"/>
        </w:rPr>
        <w:t>КЛИНИЧЕСКИЕ ДАННЫЕ</w:t>
      </w:r>
    </w:p>
    <w:p w14:paraId="584858E5" w14:textId="77777777" w:rsidR="002A5F69" w:rsidRPr="007D0957" w:rsidRDefault="002A5F69" w:rsidP="002A5F69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67AA54" w14:textId="5027DD7E" w:rsidR="00A52C9A" w:rsidRPr="007D0957" w:rsidRDefault="002A51B9" w:rsidP="002A5F69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957">
        <w:rPr>
          <w:rFonts w:ascii="Times New Roman" w:hAnsi="Times New Roman" w:cs="Times New Roman"/>
          <w:b/>
          <w:sz w:val="24"/>
          <w:szCs w:val="24"/>
        </w:rPr>
        <w:t>Показания к применению</w:t>
      </w:r>
    </w:p>
    <w:p w14:paraId="4FFE0F36" w14:textId="054F4C77" w:rsidR="00CD3597" w:rsidRPr="007D0957" w:rsidRDefault="00912036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957">
        <w:rPr>
          <w:rFonts w:ascii="Times New Roman" w:hAnsi="Times New Roman" w:cs="Times New Roman"/>
          <w:sz w:val="24"/>
          <w:szCs w:val="24"/>
        </w:rPr>
        <w:t>Лекарственный п</w:t>
      </w:r>
      <w:r w:rsidR="002A7046" w:rsidRPr="007D0957">
        <w:rPr>
          <w:rFonts w:ascii="Times New Roman" w:hAnsi="Times New Roman" w:cs="Times New Roman"/>
          <w:sz w:val="24"/>
          <w:szCs w:val="24"/>
        </w:rPr>
        <w:t xml:space="preserve">репарат </w:t>
      </w:r>
      <w:proofErr w:type="spellStart"/>
      <w:r w:rsidR="007E2C3A" w:rsidRPr="007D0957">
        <w:rPr>
          <w:rFonts w:ascii="Times New Roman" w:hAnsi="Times New Roman" w:cs="Times New Roman"/>
          <w:sz w:val="24"/>
          <w:szCs w:val="24"/>
        </w:rPr>
        <w:t>Нозефрин</w:t>
      </w:r>
      <w:proofErr w:type="spellEnd"/>
      <w:r w:rsidR="008566C5" w:rsidRPr="007D0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352A" w:rsidRPr="007D0957">
        <w:rPr>
          <w:rFonts w:ascii="Times New Roman" w:hAnsi="Times New Roman" w:cs="Times New Roman"/>
          <w:sz w:val="24"/>
          <w:szCs w:val="24"/>
        </w:rPr>
        <w:t>показан</w:t>
      </w:r>
      <w:r w:rsidR="002A7046" w:rsidRPr="007D0957">
        <w:rPr>
          <w:rFonts w:ascii="Times New Roman" w:hAnsi="Times New Roman" w:cs="Times New Roman"/>
          <w:sz w:val="24"/>
          <w:szCs w:val="24"/>
        </w:rPr>
        <w:t xml:space="preserve"> </w:t>
      </w:r>
      <w:r w:rsidR="007C035C" w:rsidRPr="007D0957">
        <w:rPr>
          <w:rFonts w:ascii="Times New Roman" w:hAnsi="Times New Roman" w:cs="Times New Roman"/>
          <w:sz w:val="24"/>
          <w:szCs w:val="24"/>
        </w:rPr>
        <w:t>к применению при</w:t>
      </w:r>
      <w:r w:rsidR="007E2C3A" w:rsidRPr="007D0957">
        <w:rPr>
          <w:rFonts w:ascii="Times New Roman" w:hAnsi="Times New Roman" w:cs="Times New Roman"/>
          <w:sz w:val="24"/>
          <w:szCs w:val="24"/>
        </w:rPr>
        <w:t>:</w:t>
      </w:r>
    </w:p>
    <w:p w14:paraId="57D03DEA" w14:textId="561C7060" w:rsidR="007E2C3A" w:rsidRPr="007D0957" w:rsidRDefault="00A8241C" w:rsidP="002A5F69">
      <w:pPr>
        <w:pStyle w:val="a3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0957">
        <w:rPr>
          <w:rFonts w:ascii="Times New Roman" w:hAnsi="Times New Roman" w:cs="Times New Roman"/>
          <w:sz w:val="24"/>
          <w:szCs w:val="24"/>
        </w:rPr>
        <w:t>с</w:t>
      </w:r>
      <w:r w:rsidR="007E2C3A" w:rsidRPr="007D0957">
        <w:rPr>
          <w:rFonts w:ascii="Times New Roman" w:hAnsi="Times New Roman" w:cs="Times New Roman"/>
          <w:sz w:val="24"/>
          <w:szCs w:val="24"/>
        </w:rPr>
        <w:t>езонно</w:t>
      </w:r>
      <w:r w:rsidR="007C035C" w:rsidRPr="007D0957">
        <w:rPr>
          <w:rFonts w:ascii="Times New Roman" w:hAnsi="Times New Roman" w:cs="Times New Roman"/>
          <w:sz w:val="24"/>
          <w:szCs w:val="24"/>
        </w:rPr>
        <w:t>м</w:t>
      </w:r>
      <w:r w:rsidR="007E2C3A" w:rsidRPr="007D0957">
        <w:rPr>
          <w:rFonts w:ascii="Times New Roman" w:hAnsi="Times New Roman" w:cs="Times New Roman"/>
          <w:sz w:val="24"/>
          <w:szCs w:val="24"/>
        </w:rPr>
        <w:t xml:space="preserve"> или круглогодично</w:t>
      </w:r>
      <w:r w:rsidR="007C035C" w:rsidRPr="007D0957">
        <w:rPr>
          <w:rFonts w:ascii="Times New Roman" w:hAnsi="Times New Roman" w:cs="Times New Roman"/>
          <w:sz w:val="24"/>
          <w:szCs w:val="24"/>
        </w:rPr>
        <w:t>м</w:t>
      </w:r>
      <w:r w:rsidR="007E2C3A" w:rsidRPr="007D0957">
        <w:rPr>
          <w:rFonts w:ascii="Times New Roman" w:hAnsi="Times New Roman" w:cs="Times New Roman"/>
          <w:sz w:val="24"/>
          <w:szCs w:val="24"/>
        </w:rPr>
        <w:t xml:space="preserve"> аллергическо</w:t>
      </w:r>
      <w:r w:rsidR="007C035C" w:rsidRPr="007D0957">
        <w:rPr>
          <w:rFonts w:ascii="Times New Roman" w:hAnsi="Times New Roman" w:cs="Times New Roman"/>
          <w:sz w:val="24"/>
          <w:szCs w:val="24"/>
        </w:rPr>
        <w:t>м</w:t>
      </w:r>
      <w:r w:rsidR="007E2C3A" w:rsidRPr="007D0957">
        <w:rPr>
          <w:rFonts w:ascii="Times New Roman" w:hAnsi="Times New Roman" w:cs="Times New Roman"/>
          <w:sz w:val="24"/>
          <w:szCs w:val="24"/>
        </w:rPr>
        <w:t xml:space="preserve"> ринит</w:t>
      </w:r>
      <w:r w:rsidR="007C035C" w:rsidRPr="007D0957">
        <w:rPr>
          <w:rFonts w:ascii="Times New Roman" w:hAnsi="Times New Roman" w:cs="Times New Roman"/>
          <w:sz w:val="24"/>
          <w:szCs w:val="24"/>
        </w:rPr>
        <w:t>е</w:t>
      </w:r>
      <w:r w:rsidR="007E2C3A" w:rsidRPr="007D0957">
        <w:rPr>
          <w:rFonts w:ascii="Times New Roman" w:hAnsi="Times New Roman" w:cs="Times New Roman"/>
          <w:sz w:val="24"/>
          <w:szCs w:val="24"/>
        </w:rPr>
        <w:t xml:space="preserve"> у взрослых и детей </w:t>
      </w:r>
      <w:r w:rsidR="00DD426A" w:rsidRPr="007D0957">
        <w:rPr>
          <w:rFonts w:ascii="Times New Roman" w:hAnsi="Times New Roman" w:cs="Times New Roman"/>
          <w:sz w:val="24"/>
          <w:szCs w:val="24"/>
        </w:rPr>
        <w:t>от</w:t>
      </w:r>
      <w:r w:rsidR="007E2C3A" w:rsidRPr="007D0957">
        <w:rPr>
          <w:rFonts w:ascii="Times New Roman" w:hAnsi="Times New Roman" w:cs="Times New Roman"/>
          <w:sz w:val="24"/>
          <w:szCs w:val="24"/>
        </w:rPr>
        <w:t xml:space="preserve"> 2</w:t>
      </w:r>
      <w:r w:rsidR="00DD426A" w:rsidRPr="007D0957">
        <w:rPr>
          <w:rFonts w:ascii="Times New Roman" w:hAnsi="Times New Roman" w:cs="Times New Roman"/>
          <w:sz w:val="24"/>
          <w:szCs w:val="24"/>
        </w:rPr>
        <w:t xml:space="preserve"> до 18</w:t>
      </w:r>
      <w:r w:rsidR="007E2C3A" w:rsidRPr="007D0957">
        <w:rPr>
          <w:rFonts w:ascii="Times New Roman" w:hAnsi="Times New Roman" w:cs="Times New Roman"/>
          <w:sz w:val="24"/>
          <w:szCs w:val="24"/>
        </w:rPr>
        <w:t xml:space="preserve"> лет</w:t>
      </w:r>
      <w:r w:rsidR="007E240E" w:rsidRPr="007D0957">
        <w:rPr>
          <w:rFonts w:ascii="Times New Roman" w:hAnsi="Times New Roman" w:cs="Times New Roman"/>
          <w:sz w:val="24"/>
          <w:szCs w:val="24"/>
        </w:rPr>
        <w:t>;</w:t>
      </w:r>
    </w:p>
    <w:p w14:paraId="670624F7" w14:textId="2D61F314" w:rsidR="007E2C3A" w:rsidRPr="007D0957" w:rsidRDefault="00A8241C" w:rsidP="002A5F69">
      <w:pPr>
        <w:pStyle w:val="a3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0957">
        <w:rPr>
          <w:rFonts w:ascii="Times New Roman" w:hAnsi="Times New Roman" w:cs="Times New Roman"/>
          <w:sz w:val="24"/>
          <w:szCs w:val="24"/>
        </w:rPr>
        <w:t>о</w:t>
      </w:r>
      <w:r w:rsidR="007E2C3A" w:rsidRPr="007D0957">
        <w:rPr>
          <w:rFonts w:ascii="Times New Roman" w:hAnsi="Times New Roman" w:cs="Times New Roman"/>
          <w:sz w:val="24"/>
          <w:szCs w:val="24"/>
        </w:rPr>
        <w:t>стро</w:t>
      </w:r>
      <w:r w:rsidR="007C035C" w:rsidRPr="007D0957">
        <w:rPr>
          <w:rFonts w:ascii="Times New Roman" w:hAnsi="Times New Roman" w:cs="Times New Roman"/>
          <w:sz w:val="24"/>
          <w:szCs w:val="24"/>
        </w:rPr>
        <w:t>м</w:t>
      </w:r>
      <w:r w:rsidR="007E2C3A" w:rsidRPr="007D0957">
        <w:rPr>
          <w:rFonts w:ascii="Times New Roman" w:hAnsi="Times New Roman" w:cs="Times New Roman"/>
          <w:sz w:val="24"/>
          <w:szCs w:val="24"/>
        </w:rPr>
        <w:t xml:space="preserve"> синусит</w:t>
      </w:r>
      <w:r w:rsidR="007C035C" w:rsidRPr="007D0957">
        <w:rPr>
          <w:rFonts w:ascii="Times New Roman" w:hAnsi="Times New Roman" w:cs="Times New Roman"/>
          <w:sz w:val="24"/>
          <w:szCs w:val="24"/>
        </w:rPr>
        <w:t>е</w:t>
      </w:r>
      <w:r w:rsidR="007E2C3A" w:rsidRPr="007D0957">
        <w:rPr>
          <w:rFonts w:ascii="Times New Roman" w:hAnsi="Times New Roman" w:cs="Times New Roman"/>
          <w:sz w:val="24"/>
          <w:szCs w:val="24"/>
        </w:rPr>
        <w:t xml:space="preserve"> или обострени</w:t>
      </w:r>
      <w:r w:rsidR="007C035C" w:rsidRPr="007D0957">
        <w:rPr>
          <w:rFonts w:ascii="Times New Roman" w:hAnsi="Times New Roman" w:cs="Times New Roman"/>
          <w:sz w:val="24"/>
          <w:szCs w:val="24"/>
        </w:rPr>
        <w:t>и</w:t>
      </w:r>
      <w:r w:rsidR="007E2C3A" w:rsidRPr="007D0957">
        <w:rPr>
          <w:rFonts w:ascii="Times New Roman" w:hAnsi="Times New Roman" w:cs="Times New Roman"/>
          <w:sz w:val="24"/>
          <w:szCs w:val="24"/>
        </w:rPr>
        <w:t xml:space="preserve"> хронического синусита у взрослых (в том числе пожилого возраста) и </w:t>
      </w:r>
      <w:r w:rsidR="00DD426A" w:rsidRPr="007D0957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7E2C3A" w:rsidRPr="007D0957">
        <w:rPr>
          <w:rFonts w:ascii="Times New Roman" w:hAnsi="Times New Roman" w:cs="Times New Roman"/>
          <w:sz w:val="24"/>
          <w:szCs w:val="24"/>
        </w:rPr>
        <w:t>с 12 лет – в качестве вспомогательного терапевтического средства при лечении антибиотиками</w:t>
      </w:r>
      <w:r w:rsidR="007E240E" w:rsidRPr="007D0957">
        <w:rPr>
          <w:rFonts w:ascii="Times New Roman" w:hAnsi="Times New Roman" w:cs="Times New Roman"/>
          <w:sz w:val="24"/>
          <w:szCs w:val="24"/>
        </w:rPr>
        <w:t>;</w:t>
      </w:r>
    </w:p>
    <w:p w14:paraId="426763EF" w14:textId="3A66F202" w:rsidR="007E2C3A" w:rsidRPr="007D0957" w:rsidRDefault="00A8241C" w:rsidP="002A5F69">
      <w:pPr>
        <w:pStyle w:val="a3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0957">
        <w:rPr>
          <w:rFonts w:ascii="Times New Roman" w:hAnsi="Times New Roman" w:cs="Times New Roman"/>
          <w:sz w:val="24"/>
          <w:szCs w:val="24"/>
        </w:rPr>
        <w:t>о</w:t>
      </w:r>
      <w:r w:rsidR="007E2C3A" w:rsidRPr="007D0957">
        <w:rPr>
          <w:rFonts w:ascii="Times New Roman" w:hAnsi="Times New Roman" w:cs="Times New Roman"/>
          <w:sz w:val="24"/>
          <w:szCs w:val="24"/>
        </w:rPr>
        <w:t>стро</w:t>
      </w:r>
      <w:r w:rsidR="007C035C" w:rsidRPr="007D0957">
        <w:rPr>
          <w:rFonts w:ascii="Times New Roman" w:hAnsi="Times New Roman" w:cs="Times New Roman"/>
          <w:sz w:val="24"/>
          <w:szCs w:val="24"/>
        </w:rPr>
        <w:t>м</w:t>
      </w:r>
      <w:r w:rsidR="007E2C3A" w:rsidRPr="007D09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C3A" w:rsidRPr="007D0957">
        <w:rPr>
          <w:rFonts w:ascii="Times New Roman" w:hAnsi="Times New Roman" w:cs="Times New Roman"/>
          <w:sz w:val="24"/>
          <w:szCs w:val="24"/>
        </w:rPr>
        <w:t>риносинусит</w:t>
      </w:r>
      <w:r w:rsidR="007C035C" w:rsidRPr="007D095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7E2C3A" w:rsidRPr="007D0957">
        <w:rPr>
          <w:rFonts w:ascii="Times New Roman" w:hAnsi="Times New Roman" w:cs="Times New Roman"/>
          <w:sz w:val="24"/>
          <w:szCs w:val="24"/>
        </w:rPr>
        <w:t xml:space="preserve"> с легкими и умеренно выраженными симптомами без признаков тяжелой бактериальной инфекции у пациентов в возрасте 12 лет и старше</w:t>
      </w:r>
      <w:r w:rsidR="007E240E" w:rsidRPr="007D0957">
        <w:rPr>
          <w:rFonts w:ascii="Times New Roman" w:hAnsi="Times New Roman" w:cs="Times New Roman"/>
          <w:sz w:val="24"/>
          <w:szCs w:val="24"/>
        </w:rPr>
        <w:t>;</w:t>
      </w:r>
    </w:p>
    <w:p w14:paraId="4C3447C7" w14:textId="49390E97" w:rsidR="007E2C3A" w:rsidRPr="007D0957" w:rsidRDefault="00A8241C" w:rsidP="002A5F69">
      <w:pPr>
        <w:pStyle w:val="a3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0957">
        <w:rPr>
          <w:rFonts w:ascii="Times New Roman" w:hAnsi="Times New Roman" w:cs="Times New Roman"/>
          <w:sz w:val="24"/>
          <w:szCs w:val="24"/>
        </w:rPr>
        <w:t>п</w:t>
      </w:r>
      <w:r w:rsidR="007C035C" w:rsidRPr="007D0957">
        <w:rPr>
          <w:rFonts w:ascii="Times New Roman" w:hAnsi="Times New Roman" w:cs="Times New Roman"/>
          <w:sz w:val="24"/>
          <w:szCs w:val="24"/>
        </w:rPr>
        <w:t xml:space="preserve">рофилактическом лечении </w:t>
      </w:r>
      <w:r w:rsidR="007E2C3A" w:rsidRPr="007D0957">
        <w:rPr>
          <w:rFonts w:ascii="Times New Roman" w:hAnsi="Times New Roman" w:cs="Times New Roman"/>
          <w:sz w:val="24"/>
          <w:szCs w:val="24"/>
        </w:rPr>
        <w:t xml:space="preserve">сезонного аллергического ринита среднетяжелого и тяжелого течения у взрослых и </w:t>
      </w:r>
      <w:r w:rsidR="00DD426A" w:rsidRPr="007D0957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7E2C3A" w:rsidRPr="007D0957">
        <w:rPr>
          <w:rFonts w:ascii="Times New Roman" w:hAnsi="Times New Roman" w:cs="Times New Roman"/>
          <w:sz w:val="24"/>
          <w:szCs w:val="24"/>
        </w:rPr>
        <w:t>с 12 лет (рекомендуется за 2-4 недели до предполагаемого начала сезона опыления)</w:t>
      </w:r>
      <w:r w:rsidR="007E240E" w:rsidRPr="007D0957">
        <w:rPr>
          <w:rFonts w:ascii="Times New Roman" w:hAnsi="Times New Roman" w:cs="Times New Roman"/>
          <w:sz w:val="24"/>
          <w:szCs w:val="24"/>
        </w:rPr>
        <w:t>;</w:t>
      </w:r>
    </w:p>
    <w:p w14:paraId="57BEB5D8" w14:textId="7041E1B9" w:rsidR="007E2C3A" w:rsidRPr="007D0957" w:rsidRDefault="00A8241C" w:rsidP="002A5F69">
      <w:pPr>
        <w:pStyle w:val="a3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957">
        <w:rPr>
          <w:rFonts w:ascii="Times New Roman" w:hAnsi="Times New Roman" w:cs="Times New Roman"/>
          <w:sz w:val="24"/>
          <w:szCs w:val="24"/>
        </w:rPr>
        <w:t>п</w:t>
      </w:r>
      <w:r w:rsidR="007E240E" w:rsidRPr="007D0957">
        <w:rPr>
          <w:rFonts w:ascii="Times New Roman" w:hAnsi="Times New Roman" w:cs="Times New Roman"/>
          <w:sz w:val="24"/>
          <w:szCs w:val="24"/>
        </w:rPr>
        <w:t>олипоз</w:t>
      </w:r>
      <w:r w:rsidR="007C035C" w:rsidRPr="007D0957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7E240E" w:rsidRPr="007D0957">
        <w:rPr>
          <w:rFonts w:ascii="Times New Roman" w:hAnsi="Times New Roman" w:cs="Times New Roman"/>
          <w:sz w:val="24"/>
          <w:szCs w:val="24"/>
        </w:rPr>
        <w:t xml:space="preserve"> носа, сопровождаемого нарушением носового дыхания и обоняния, у взрослых (от 18 лет)</w:t>
      </w:r>
      <w:r w:rsidR="00E912B3" w:rsidRPr="007D0957">
        <w:rPr>
          <w:rFonts w:ascii="Times New Roman" w:hAnsi="Times New Roman" w:cs="Times New Roman"/>
          <w:sz w:val="24"/>
          <w:szCs w:val="24"/>
        </w:rPr>
        <w:t>.</w:t>
      </w:r>
    </w:p>
    <w:p w14:paraId="2A7D774F" w14:textId="77777777" w:rsidR="00415954" w:rsidRPr="007D0957" w:rsidRDefault="00415954" w:rsidP="002A5F69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15377EF" w14:textId="3AAFD21E" w:rsidR="00797765" w:rsidRPr="007D0957" w:rsidRDefault="00797765" w:rsidP="002A5F69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957">
        <w:rPr>
          <w:rFonts w:ascii="Times New Roman" w:hAnsi="Times New Roman" w:cs="Times New Roman"/>
          <w:b/>
          <w:sz w:val="24"/>
          <w:szCs w:val="24"/>
        </w:rPr>
        <w:t>Режим дозирования и способ применения</w:t>
      </w:r>
    </w:p>
    <w:p w14:paraId="7405A2C4" w14:textId="42DC1AC9" w:rsidR="00334D25" w:rsidRPr="007D0957" w:rsidRDefault="00334D25" w:rsidP="002A5F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0957">
        <w:rPr>
          <w:rFonts w:ascii="Times New Roman" w:hAnsi="Times New Roman" w:cs="Times New Roman"/>
          <w:sz w:val="24"/>
          <w:szCs w:val="24"/>
          <w:u w:val="single"/>
        </w:rPr>
        <w:t>Режим дозирования</w:t>
      </w:r>
    </w:p>
    <w:p w14:paraId="1A002080" w14:textId="710F2570" w:rsidR="00DD426A" w:rsidRPr="002A5F69" w:rsidRDefault="00DD426A" w:rsidP="002A5F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957">
        <w:rPr>
          <w:rFonts w:ascii="Times New Roman" w:hAnsi="Times New Roman" w:cs="Times New Roman"/>
          <w:sz w:val="24"/>
          <w:szCs w:val="24"/>
          <w:u w:val="single"/>
        </w:rPr>
        <w:t>Взрослые (в том числе пожилого возраста)</w:t>
      </w:r>
    </w:p>
    <w:p w14:paraId="2D84D1D0" w14:textId="64332ADC" w:rsidR="004D6087" w:rsidRPr="002A5F69" w:rsidRDefault="004D6087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i/>
          <w:sz w:val="24"/>
          <w:szCs w:val="24"/>
        </w:rPr>
        <w:t>Лечение сезонного или круглогодичного аллергического ринита</w:t>
      </w:r>
    </w:p>
    <w:p w14:paraId="52E826B7" w14:textId="2D199DAC" w:rsidR="00213EAE" w:rsidRPr="002A5F69" w:rsidRDefault="00FE1E6A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 xml:space="preserve">Рекомендуемая </w:t>
      </w:r>
      <w:r w:rsidR="00A35F66" w:rsidRPr="002A5F69">
        <w:rPr>
          <w:rFonts w:ascii="Times New Roman" w:hAnsi="Times New Roman" w:cs="Times New Roman"/>
          <w:sz w:val="24"/>
          <w:szCs w:val="24"/>
        </w:rPr>
        <w:t xml:space="preserve">профилактическая и терапевтическая </w:t>
      </w:r>
      <w:r w:rsidRPr="002A5F69">
        <w:rPr>
          <w:rFonts w:ascii="Times New Roman" w:hAnsi="Times New Roman" w:cs="Times New Roman"/>
          <w:sz w:val="24"/>
          <w:szCs w:val="24"/>
        </w:rPr>
        <w:t xml:space="preserve">доза </w:t>
      </w:r>
      <w:r w:rsidR="00931CBB" w:rsidRPr="002A5F69">
        <w:rPr>
          <w:rFonts w:ascii="Times New Roman" w:hAnsi="Times New Roman" w:cs="Times New Roman"/>
          <w:sz w:val="24"/>
          <w:szCs w:val="24"/>
        </w:rPr>
        <w:t xml:space="preserve">препарата </w:t>
      </w:r>
      <w:r w:rsidRPr="002A5F69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32979" w:rsidRPr="002A5F69">
        <w:rPr>
          <w:rFonts w:ascii="Times New Roman" w:hAnsi="Times New Roman" w:cs="Times New Roman"/>
          <w:sz w:val="24"/>
          <w:szCs w:val="24"/>
        </w:rPr>
        <w:t>2 впрыскивания (по 50 мкг мометазона фуроата каждое) в каждый носовой ход 1 раз в сутки (</w:t>
      </w:r>
      <w:r w:rsidR="00931CBB" w:rsidRPr="002A5F69">
        <w:rPr>
          <w:rFonts w:ascii="Times New Roman" w:hAnsi="Times New Roman" w:cs="Times New Roman"/>
          <w:sz w:val="24"/>
          <w:szCs w:val="24"/>
        </w:rPr>
        <w:t xml:space="preserve">суммарная </w:t>
      </w:r>
      <w:r w:rsidR="00032979" w:rsidRPr="002A5F69">
        <w:rPr>
          <w:rFonts w:ascii="Times New Roman" w:hAnsi="Times New Roman" w:cs="Times New Roman"/>
          <w:sz w:val="24"/>
          <w:szCs w:val="24"/>
        </w:rPr>
        <w:t>суточная доза – 200 мкг). По достижении лечебного эффекта для поддерживающей терапии возможно уменьшение дозы до 1 впрыскивания в каждый носовой ход 1 раз в су</w:t>
      </w:r>
      <w:r w:rsidR="00213EAE" w:rsidRPr="002A5F69">
        <w:rPr>
          <w:rFonts w:ascii="Times New Roman" w:hAnsi="Times New Roman" w:cs="Times New Roman"/>
          <w:sz w:val="24"/>
          <w:szCs w:val="24"/>
        </w:rPr>
        <w:t>тки (</w:t>
      </w:r>
      <w:r w:rsidR="00931CBB" w:rsidRPr="002A5F69">
        <w:rPr>
          <w:rFonts w:ascii="Times New Roman" w:hAnsi="Times New Roman" w:cs="Times New Roman"/>
          <w:sz w:val="24"/>
          <w:szCs w:val="24"/>
        </w:rPr>
        <w:t xml:space="preserve">суммарная </w:t>
      </w:r>
      <w:r w:rsidR="00213EAE" w:rsidRPr="002A5F69">
        <w:rPr>
          <w:rFonts w:ascii="Times New Roman" w:hAnsi="Times New Roman" w:cs="Times New Roman"/>
          <w:sz w:val="24"/>
          <w:szCs w:val="24"/>
        </w:rPr>
        <w:t xml:space="preserve">суточная доза – 100 мкг). </w:t>
      </w:r>
    </w:p>
    <w:p w14:paraId="6BD69295" w14:textId="251DB0FA" w:rsidR="00213EAE" w:rsidRPr="002A5F69" w:rsidRDefault="00213EAE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lastRenderedPageBreak/>
        <w:t>В случае, е</w:t>
      </w:r>
      <w:r w:rsidR="00032979" w:rsidRPr="002A5F69">
        <w:rPr>
          <w:rFonts w:ascii="Times New Roman" w:hAnsi="Times New Roman" w:cs="Times New Roman"/>
          <w:sz w:val="24"/>
          <w:szCs w:val="24"/>
        </w:rPr>
        <w:t>сли уменьшен</w:t>
      </w:r>
      <w:r w:rsidRPr="002A5F69">
        <w:rPr>
          <w:rFonts w:ascii="Times New Roman" w:hAnsi="Times New Roman" w:cs="Times New Roman"/>
          <w:sz w:val="24"/>
          <w:szCs w:val="24"/>
        </w:rPr>
        <w:t>ия</w:t>
      </w:r>
      <w:r w:rsidR="00032979" w:rsidRPr="002A5F69">
        <w:rPr>
          <w:rFonts w:ascii="Times New Roman" w:hAnsi="Times New Roman" w:cs="Times New Roman"/>
          <w:sz w:val="24"/>
          <w:szCs w:val="24"/>
        </w:rPr>
        <w:t xml:space="preserve"> симптомов заболевания не удается достичь применением препарата в рекомендуемой терапевтической дозе, суточн</w:t>
      </w:r>
      <w:bookmarkStart w:id="0" w:name="_GoBack"/>
      <w:bookmarkEnd w:id="0"/>
      <w:r w:rsidR="00032979" w:rsidRPr="002A5F69">
        <w:rPr>
          <w:rFonts w:ascii="Times New Roman" w:hAnsi="Times New Roman" w:cs="Times New Roman"/>
          <w:sz w:val="24"/>
          <w:szCs w:val="24"/>
        </w:rPr>
        <w:t>ая доза может быть увеличена до 4 впрыскиваний в каждый носовой ход 1 раз в сутки (</w:t>
      </w:r>
      <w:r w:rsidR="002937AD" w:rsidRPr="002A5F69">
        <w:rPr>
          <w:rFonts w:ascii="Times New Roman" w:hAnsi="Times New Roman" w:cs="Times New Roman"/>
          <w:sz w:val="24"/>
          <w:szCs w:val="24"/>
        </w:rPr>
        <w:t xml:space="preserve">суммарная </w:t>
      </w:r>
      <w:r w:rsidR="00032979" w:rsidRPr="002A5F69">
        <w:rPr>
          <w:rFonts w:ascii="Times New Roman" w:hAnsi="Times New Roman" w:cs="Times New Roman"/>
          <w:sz w:val="24"/>
          <w:szCs w:val="24"/>
        </w:rPr>
        <w:t xml:space="preserve">суточная доза – 400 мкг). После уменьшения </w:t>
      </w:r>
      <w:r w:rsidRPr="002A5F69">
        <w:rPr>
          <w:rFonts w:ascii="Times New Roman" w:hAnsi="Times New Roman" w:cs="Times New Roman"/>
          <w:sz w:val="24"/>
          <w:szCs w:val="24"/>
        </w:rPr>
        <w:t xml:space="preserve">симптомов </w:t>
      </w:r>
      <w:r w:rsidR="00032979" w:rsidRPr="002A5F69">
        <w:rPr>
          <w:rFonts w:ascii="Times New Roman" w:hAnsi="Times New Roman" w:cs="Times New Roman"/>
          <w:sz w:val="24"/>
          <w:szCs w:val="24"/>
        </w:rPr>
        <w:t xml:space="preserve">заболевания рекомендуется снижение дозы. </w:t>
      </w:r>
    </w:p>
    <w:p w14:paraId="14D1D811" w14:textId="1E81ECA9" w:rsidR="00FE1E6A" w:rsidRPr="002A5F69" w:rsidRDefault="00032979" w:rsidP="00145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>Начало действия препарат</w:t>
      </w:r>
      <w:r w:rsidR="00213EAE" w:rsidRPr="002A5F69">
        <w:rPr>
          <w:rFonts w:ascii="Times New Roman" w:hAnsi="Times New Roman" w:cs="Times New Roman"/>
          <w:sz w:val="24"/>
          <w:szCs w:val="24"/>
        </w:rPr>
        <w:t>а</w:t>
      </w:r>
      <w:r w:rsidRPr="002A5F69">
        <w:rPr>
          <w:rFonts w:ascii="Times New Roman" w:hAnsi="Times New Roman" w:cs="Times New Roman"/>
          <w:sz w:val="24"/>
          <w:szCs w:val="24"/>
        </w:rPr>
        <w:t xml:space="preserve"> обычно отмечается клинически уже через 12 часов после первого применения препарата.</w:t>
      </w:r>
    </w:p>
    <w:p w14:paraId="7B4A3E81" w14:textId="6FFF6FE2" w:rsidR="00654852" w:rsidRPr="002A5F69" w:rsidRDefault="00654852" w:rsidP="002A5F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F69">
        <w:rPr>
          <w:rFonts w:ascii="Times New Roman" w:hAnsi="Times New Roman" w:cs="Times New Roman"/>
          <w:i/>
          <w:sz w:val="24"/>
          <w:szCs w:val="24"/>
        </w:rPr>
        <w:t>Вспомогательное лечение острого синусита или обострения хронического синусита</w:t>
      </w:r>
    </w:p>
    <w:p w14:paraId="4B34CC4E" w14:textId="23042D71" w:rsidR="00654852" w:rsidRPr="002A5F69" w:rsidRDefault="00654852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>Рекомендуемая терапевтическая доза составляет 2 впрыскивания (по 50 мкг мометазона фуроата каждое) в каждый носовой ход 2 раза</w:t>
      </w:r>
      <w:r w:rsidR="000710BE" w:rsidRPr="002A5F69">
        <w:rPr>
          <w:rFonts w:ascii="Times New Roman" w:hAnsi="Times New Roman" w:cs="Times New Roman"/>
          <w:sz w:val="24"/>
          <w:szCs w:val="24"/>
        </w:rPr>
        <w:t xml:space="preserve"> в сутки (</w:t>
      </w:r>
      <w:r w:rsidR="002937AD" w:rsidRPr="002A5F69">
        <w:rPr>
          <w:rFonts w:ascii="Times New Roman" w:hAnsi="Times New Roman" w:cs="Times New Roman"/>
          <w:sz w:val="24"/>
          <w:szCs w:val="24"/>
        </w:rPr>
        <w:t xml:space="preserve">суммарная </w:t>
      </w:r>
      <w:r w:rsidR="000710BE" w:rsidRPr="002A5F69">
        <w:rPr>
          <w:rFonts w:ascii="Times New Roman" w:hAnsi="Times New Roman" w:cs="Times New Roman"/>
          <w:sz w:val="24"/>
          <w:szCs w:val="24"/>
        </w:rPr>
        <w:t>суточная до</w:t>
      </w:r>
      <w:r w:rsidR="00194D85" w:rsidRPr="002A5F69">
        <w:rPr>
          <w:rFonts w:ascii="Times New Roman" w:hAnsi="Times New Roman" w:cs="Times New Roman"/>
          <w:sz w:val="24"/>
          <w:szCs w:val="24"/>
        </w:rPr>
        <w:t>за – 4</w:t>
      </w:r>
      <w:r w:rsidRPr="002A5F69">
        <w:rPr>
          <w:rFonts w:ascii="Times New Roman" w:hAnsi="Times New Roman" w:cs="Times New Roman"/>
          <w:sz w:val="24"/>
          <w:szCs w:val="24"/>
        </w:rPr>
        <w:t xml:space="preserve">00 мкг). </w:t>
      </w:r>
    </w:p>
    <w:p w14:paraId="37E7AD29" w14:textId="4876941F" w:rsidR="00213EAE" w:rsidRPr="002A5F69" w:rsidRDefault="00213EAE" w:rsidP="00145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>В случае, если уменьшения</w:t>
      </w:r>
      <w:r w:rsidR="00654852" w:rsidRPr="002A5F69">
        <w:rPr>
          <w:rFonts w:ascii="Times New Roman" w:hAnsi="Times New Roman" w:cs="Times New Roman"/>
          <w:sz w:val="24"/>
          <w:szCs w:val="24"/>
        </w:rPr>
        <w:t xml:space="preserve"> симптомов заболевания не удается достичь применением препарата в рекомендуемой терапевтической дозе, суточная доза может быть увеличена до 4 впр</w:t>
      </w:r>
      <w:r w:rsidR="000710BE" w:rsidRPr="002A5F69">
        <w:rPr>
          <w:rFonts w:ascii="Times New Roman" w:hAnsi="Times New Roman" w:cs="Times New Roman"/>
          <w:sz w:val="24"/>
          <w:szCs w:val="24"/>
        </w:rPr>
        <w:t>ыскиваний в каждый носовой ход 2</w:t>
      </w:r>
      <w:r w:rsidR="00194D85" w:rsidRPr="002A5F69">
        <w:rPr>
          <w:rFonts w:ascii="Times New Roman" w:hAnsi="Times New Roman" w:cs="Times New Roman"/>
          <w:sz w:val="24"/>
          <w:szCs w:val="24"/>
        </w:rPr>
        <w:t xml:space="preserve"> раз в сутки (</w:t>
      </w:r>
      <w:r w:rsidR="002937AD" w:rsidRPr="002A5F69">
        <w:rPr>
          <w:rFonts w:ascii="Times New Roman" w:hAnsi="Times New Roman" w:cs="Times New Roman"/>
          <w:sz w:val="24"/>
          <w:szCs w:val="24"/>
        </w:rPr>
        <w:t xml:space="preserve">суммарная </w:t>
      </w:r>
      <w:r w:rsidR="00194D85" w:rsidRPr="002A5F69">
        <w:rPr>
          <w:rFonts w:ascii="Times New Roman" w:hAnsi="Times New Roman" w:cs="Times New Roman"/>
          <w:sz w:val="24"/>
          <w:szCs w:val="24"/>
        </w:rPr>
        <w:t>суточная доза – 8</w:t>
      </w:r>
      <w:r w:rsidR="00654852" w:rsidRPr="002A5F69">
        <w:rPr>
          <w:rFonts w:ascii="Times New Roman" w:hAnsi="Times New Roman" w:cs="Times New Roman"/>
          <w:sz w:val="24"/>
          <w:szCs w:val="24"/>
        </w:rPr>
        <w:t>00 мкг).</w:t>
      </w:r>
      <w:r w:rsidR="002937AD" w:rsidRPr="002A5F69">
        <w:rPr>
          <w:rFonts w:ascii="Times New Roman" w:hAnsi="Times New Roman" w:cs="Times New Roman"/>
          <w:sz w:val="24"/>
          <w:szCs w:val="24"/>
        </w:rPr>
        <w:t xml:space="preserve"> </w:t>
      </w:r>
      <w:r w:rsidRPr="002A5F69">
        <w:rPr>
          <w:rFonts w:ascii="Times New Roman" w:hAnsi="Times New Roman" w:cs="Times New Roman"/>
          <w:sz w:val="24"/>
          <w:szCs w:val="24"/>
        </w:rPr>
        <w:t>После уменьшения симптомов заболевания рекомендуется снижение дозы.</w:t>
      </w:r>
    </w:p>
    <w:p w14:paraId="357EF6AF" w14:textId="6E2F4050" w:rsidR="00032979" w:rsidRPr="002A5F69" w:rsidRDefault="00032979" w:rsidP="002A5F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F69">
        <w:rPr>
          <w:rFonts w:ascii="Times New Roman" w:hAnsi="Times New Roman" w:cs="Times New Roman"/>
          <w:i/>
          <w:sz w:val="24"/>
          <w:szCs w:val="24"/>
        </w:rPr>
        <w:t xml:space="preserve">Лечение острого </w:t>
      </w:r>
      <w:proofErr w:type="spellStart"/>
      <w:r w:rsidRPr="002A5F69">
        <w:rPr>
          <w:rFonts w:ascii="Times New Roman" w:hAnsi="Times New Roman" w:cs="Times New Roman"/>
          <w:i/>
          <w:sz w:val="24"/>
          <w:szCs w:val="24"/>
        </w:rPr>
        <w:t>риносинусита</w:t>
      </w:r>
      <w:proofErr w:type="spellEnd"/>
      <w:r w:rsidRPr="002A5F69">
        <w:rPr>
          <w:rFonts w:ascii="Times New Roman" w:hAnsi="Times New Roman" w:cs="Times New Roman"/>
          <w:i/>
          <w:sz w:val="24"/>
          <w:szCs w:val="24"/>
        </w:rPr>
        <w:t xml:space="preserve"> без признаков тяжелой бактериальной инфекции</w:t>
      </w:r>
    </w:p>
    <w:p w14:paraId="49A5D4E5" w14:textId="2050DE85" w:rsidR="004D6087" w:rsidRPr="002A5F69" w:rsidRDefault="00032979" w:rsidP="00145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 xml:space="preserve">Рекомендуемая </w:t>
      </w:r>
      <w:r w:rsidR="00CC4C3D" w:rsidRPr="002A5F69">
        <w:rPr>
          <w:rFonts w:ascii="Times New Roman" w:hAnsi="Times New Roman" w:cs="Times New Roman"/>
          <w:sz w:val="24"/>
          <w:szCs w:val="24"/>
        </w:rPr>
        <w:t xml:space="preserve">терапевтическая </w:t>
      </w:r>
      <w:r w:rsidRPr="002A5F69">
        <w:rPr>
          <w:rFonts w:ascii="Times New Roman" w:hAnsi="Times New Roman" w:cs="Times New Roman"/>
          <w:sz w:val="24"/>
          <w:szCs w:val="24"/>
        </w:rPr>
        <w:t>доза составляет 2 впрыскивания (по 50 мкг мометазона фуроата)</w:t>
      </w:r>
      <w:r w:rsidR="0018439D" w:rsidRPr="002A5F69">
        <w:rPr>
          <w:rFonts w:ascii="Times New Roman" w:hAnsi="Times New Roman" w:cs="Times New Roman"/>
          <w:sz w:val="24"/>
          <w:szCs w:val="24"/>
        </w:rPr>
        <w:t xml:space="preserve"> в каждый носовой ход 2 раза в сутки (</w:t>
      </w:r>
      <w:r w:rsidR="002F18CA" w:rsidRPr="002A5F69">
        <w:rPr>
          <w:rFonts w:ascii="Times New Roman" w:hAnsi="Times New Roman" w:cs="Times New Roman"/>
          <w:sz w:val="24"/>
          <w:szCs w:val="24"/>
        </w:rPr>
        <w:t xml:space="preserve">суммарная </w:t>
      </w:r>
      <w:r w:rsidR="0018439D" w:rsidRPr="002A5F69">
        <w:rPr>
          <w:rFonts w:ascii="Times New Roman" w:hAnsi="Times New Roman" w:cs="Times New Roman"/>
          <w:sz w:val="24"/>
          <w:szCs w:val="24"/>
        </w:rPr>
        <w:t xml:space="preserve">суточная доза – 400 мкг). </w:t>
      </w:r>
      <w:r w:rsidR="005D5026" w:rsidRPr="002A5F69">
        <w:rPr>
          <w:rFonts w:ascii="Times New Roman" w:hAnsi="Times New Roman" w:cs="Times New Roman"/>
          <w:sz w:val="24"/>
          <w:szCs w:val="24"/>
        </w:rPr>
        <w:t>При ухудшении симптомов в ходе лечения необходима консультация специалиста</w:t>
      </w:r>
      <w:r w:rsidR="002F18CA" w:rsidRPr="002A5F69">
        <w:rPr>
          <w:rFonts w:ascii="Times New Roman" w:hAnsi="Times New Roman" w:cs="Times New Roman"/>
          <w:sz w:val="24"/>
          <w:szCs w:val="24"/>
        </w:rPr>
        <w:t>.</w:t>
      </w:r>
    </w:p>
    <w:p w14:paraId="5CBD5892" w14:textId="35D0134C" w:rsidR="0018439D" w:rsidRPr="002A5F69" w:rsidRDefault="0018439D" w:rsidP="002A5F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F69">
        <w:rPr>
          <w:rFonts w:ascii="Times New Roman" w:hAnsi="Times New Roman" w:cs="Times New Roman"/>
          <w:i/>
          <w:sz w:val="24"/>
          <w:szCs w:val="24"/>
        </w:rPr>
        <w:t xml:space="preserve">Лечение </w:t>
      </w:r>
      <w:proofErr w:type="spellStart"/>
      <w:r w:rsidRPr="002A5F69">
        <w:rPr>
          <w:rFonts w:ascii="Times New Roman" w:hAnsi="Times New Roman" w:cs="Times New Roman"/>
          <w:i/>
          <w:sz w:val="24"/>
          <w:szCs w:val="24"/>
        </w:rPr>
        <w:t>полипоза</w:t>
      </w:r>
      <w:proofErr w:type="spellEnd"/>
      <w:r w:rsidRPr="002A5F69">
        <w:rPr>
          <w:rFonts w:ascii="Times New Roman" w:hAnsi="Times New Roman" w:cs="Times New Roman"/>
          <w:i/>
          <w:sz w:val="24"/>
          <w:szCs w:val="24"/>
        </w:rPr>
        <w:t xml:space="preserve"> носа</w:t>
      </w:r>
    </w:p>
    <w:p w14:paraId="1548EB6E" w14:textId="7EDE8DEB" w:rsidR="0018439D" w:rsidRPr="002A5F69" w:rsidRDefault="0018439D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>Рекомендуемая терапевтическая доза препарата составляет 2 впрыскивания (по 50 мкг мометазона фуроата каждое) в каждый носовой ход 2 раза в сутки (</w:t>
      </w:r>
      <w:r w:rsidR="002F18CA" w:rsidRPr="002A5F69">
        <w:rPr>
          <w:rFonts w:ascii="Times New Roman" w:hAnsi="Times New Roman" w:cs="Times New Roman"/>
          <w:sz w:val="24"/>
          <w:szCs w:val="24"/>
        </w:rPr>
        <w:t xml:space="preserve">суммарная </w:t>
      </w:r>
      <w:r w:rsidRPr="002A5F69">
        <w:rPr>
          <w:rFonts w:ascii="Times New Roman" w:hAnsi="Times New Roman" w:cs="Times New Roman"/>
          <w:sz w:val="24"/>
          <w:szCs w:val="24"/>
        </w:rPr>
        <w:t>суточная доза – 400 мкг).</w:t>
      </w:r>
    </w:p>
    <w:p w14:paraId="72A2CC77" w14:textId="2591CBBF" w:rsidR="0018439D" w:rsidRPr="002A5F69" w:rsidRDefault="0018439D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>После уменьшения симптомов заболевания рекомендуется снижение дозы до 2 впрыскиваний (по 50 мкг мометазона фуроата каждое) в каждый носовой ход 1 раз в сутки (</w:t>
      </w:r>
      <w:r w:rsidR="002F18CA" w:rsidRPr="002A5F69">
        <w:rPr>
          <w:rFonts w:ascii="Times New Roman" w:hAnsi="Times New Roman" w:cs="Times New Roman"/>
          <w:sz w:val="24"/>
          <w:szCs w:val="24"/>
        </w:rPr>
        <w:t xml:space="preserve">суммарная </w:t>
      </w:r>
      <w:r w:rsidRPr="002A5F69">
        <w:rPr>
          <w:rFonts w:ascii="Times New Roman" w:hAnsi="Times New Roman" w:cs="Times New Roman"/>
          <w:sz w:val="24"/>
          <w:szCs w:val="24"/>
        </w:rPr>
        <w:t>суточная доза – 200 мкг).</w:t>
      </w:r>
    </w:p>
    <w:p w14:paraId="65421E73" w14:textId="77777777" w:rsidR="00415954" w:rsidRPr="002A5F69" w:rsidRDefault="00415954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E1A8A0" w14:textId="77777777" w:rsidR="00532671" w:rsidRPr="002A5F69" w:rsidRDefault="00532671" w:rsidP="002A5F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5F69">
        <w:rPr>
          <w:rFonts w:ascii="Times New Roman" w:hAnsi="Times New Roman" w:cs="Times New Roman"/>
          <w:sz w:val="24"/>
          <w:szCs w:val="24"/>
          <w:u w:val="single"/>
        </w:rPr>
        <w:t>Дети</w:t>
      </w:r>
    </w:p>
    <w:p w14:paraId="0E07725D" w14:textId="5F0399F0" w:rsidR="00DD426A" w:rsidRPr="0014542D" w:rsidRDefault="00DD426A" w:rsidP="002A5F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42D">
        <w:rPr>
          <w:rFonts w:ascii="Times New Roman" w:hAnsi="Times New Roman" w:cs="Times New Roman"/>
          <w:i/>
          <w:sz w:val="24"/>
          <w:szCs w:val="24"/>
        </w:rPr>
        <w:t>Лечение сезонного и круглогодичного аллергического ринита</w:t>
      </w:r>
    </w:p>
    <w:p w14:paraId="4136F592" w14:textId="2F970F5B" w:rsidR="00DD426A" w:rsidRPr="0014542D" w:rsidRDefault="00DD426A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2D">
        <w:rPr>
          <w:rFonts w:ascii="Times New Roman" w:hAnsi="Times New Roman" w:cs="Times New Roman"/>
          <w:sz w:val="24"/>
          <w:szCs w:val="24"/>
        </w:rPr>
        <w:t>Дети старше 12 лет</w:t>
      </w:r>
    </w:p>
    <w:p w14:paraId="5134EA5A" w14:textId="56169B9F" w:rsidR="00DD426A" w:rsidRPr="0014542D" w:rsidRDefault="00DD426A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2D">
        <w:rPr>
          <w:rFonts w:ascii="Times New Roman" w:hAnsi="Times New Roman" w:cs="Times New Roman"/>
          <w:sz w:val="24"/>
          <w:szCs w:val="24"/>
        </w:rPr>
        <w:t xml:space="preserve">Режим дозирования соответствует режиму дозирования у взрослых. </w:t>
      </w:r>
    </w:p>
    <w:p w14:paraId="3C5CFE66" w14:textId="3803D195" w:rsidR="00D25A31" w:rsidRPr="0014542D" w:rsidRDefault="00D25A31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2D">
        <w:rPr>
          <w:rFonts w:ascii="Times New Roman" w:hAnsi="Times New Roman" w:cs="Times New Roman"/>
          <w:sz w:val="24"/>
          <w:szCs w:val="24"/>
        </w:rPr>
        <w:t>Дети 2-11 лет</w:t>
      </w:r>
    </w:p>
    <w:p w14:paraId="058BFFC6" w14:textId="683AE92B" w:rsidR="00D25A31" w:rsidRPr="0014542D" w:rsidRDefault="00D25A31" w:rsidP="00145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2D">
        <w:rPr>
          <w:rFonts w:ascii="Times New Roman" w:hAnsi="Times New Roman" w:cs="Times New Roman"/>
          <w:sz w:val="24"/>
          <w:szCs w:val="24"/>
        </w:rPr>
        <w:t>Рекомендуемая терапевтическая доза – 1 впрыскивание (50 мкг мометазона фуроата) в каждый носовой ход 1 раз в сутки (суммарная суточная доза – 100 мкг).</w:t>
      </w:r>
    </w:p>
    <w:p w14:paraId="05984C7A" w14:textId="71353102" w:rsidR="00D25A31" w:rsidRPr="0014542D" w:rsidRDefault="00D25A31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2D">
        <w:rPr>
          <w:rFonts w:ascii="Times New Roman" w:hAnsi="Times New Roman" w:cs="Times New Roman"/>
          <w:i/>
          <w:sz w:val="24"/>
          <w:szCs w:val="24"/>
        </w:rPr>
        <w:t>Вспомогательное лечение острого синусита или обострения хронического синусита</w:t>
      </w:r>
    </w:p>
    <w:p w14:paraId="739A87BA" w14:textId="10B7F818" w:rsidR="00D25A31" w:rsidRPr="0014542D" w:rsidRDefault="00D25A31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2D">
        <w:rPr>
          <w:rFonts w:ascii="Times New Roman" w:hAnsi="Times New Roman" w:cs="Times New Roman"/>
          <w:sz w:val="24"/>
          <w:szCs w:val="24"/>
        </w:rPr>
        <w:t>Дети старше 12 лет</w:t>
      </w:r>
    </w:p>
    <w:p w14:paraId="7CB56D68" w14:textId="4FC7C3C3" w:rsidR="00D25A31" w:rsidRPr="0014542D" w:rsidRDefault="00D25A31" w:rsidP="00145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2D">
        <w:rPr>
          <w:rFonts w:ascii="Times New Roman" w:hAnsi="Times New Roman" w:cs="Times New Roman"/>
          <w:sz w:val="24"/>
          <w:szCs w:val="24"/>
        </w:rPr>
        <w:t>Режим дозирования соответствует режиму дозирования у взрослых.</w:t>
      </w:r>
    </w:p>
    <w:p w14:paraId="1B0D0478" w14:textId="77777777" w:rsidR="00D25A31" w:rsidRPr="0014542D" w:rsidRDefault="00D25A31" w:rsidP="002A5F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42D">
        <w:rPr>
          <w:rFonts w:ascii="Times New Roman" w:hAnsi="Times New Roman" w:cs="Times New Roman"/>
          <w:i/>
          <w:sz w:val="24"/>
          <w:szCs w:val="24"/>
        </w:rPr>
        <w:t xml:space="preserve">Лечение острого </w:t>
      </w:r>
      <w:proofErr w:type="spellStart"/>
      <w:r w:rsidRPr="0014542D">
        <w:rPr>
          <w:rFonts w:ascii="Times New Roman" w:hAnsi="Times New Roman" w:cs="Times New Roman"/>
          <w:i/>
          <w:sz w:val="24"/>
          <w:szCs w:val="24"/>
        </w:rPr>
        <w:t>риносинусита</w:t>
      </w:r>
      <w:proofErr w:type="spellEnd"/>
      <w:r w:rsidRPr="0014542D">
        <w:rPr>
          <w:rFonts w:ascii="Times New Roman" w:hAnsi="Times New Roman" w:cs="Times New Roman"/>
          <w:i/>
          <w:sz w:val="24"/>
          <w:szCs w:val="24"/>
        </w:rPr>
        <w:t xml:space="preserve"> без признаков тяжелой бактериальной инфекции</w:t>
      </w:r>
    </w:p>
    <w:p w14:paraId="5B564CCF" w14:textId="77777777" w:rsidR="00D25A31" w:rsidRPr="0014542D" w:rsidRDefault="00D25A31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2D">
        <w:rPr>
          <w:rFonts w:ascii="Times New Roman" w:hAnsi="Times New Roman" w:cs="Times New Roman"/>
          <w:sz w:val="24"/>
          <w:szCs w:val="24"/>
        </w:rPr>
        <w:t>Дети старше 12 лет</w:t>
      </w:r>
    </w:p>
    <w:p w14:paraId="18CD860E" w14:textId="77777777" w:rsidR="00D25A31" w:rsidRPr="0014542D" w:rsidRDefault="00D25A31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2D">
        <w:rPr>
          <w:rFonts w:ascii="Times New Roman" w:hAnsi="Times New Roman" w:cs="Times New Roman"/>
          <w:sz w:val="24"/>
          <w:szCs w:val="24"/>
        </w:rPr>
        <w:t>Режим дозирования соответствует режиму дозирования у взрослых.</w:t>
      </w:r>
    </w:p>
    <w:p w14:paraId="3BB0C97C" w14:textId="0437BE93" w:rsidR="000B239A" w:rsidRPr="002A5F69" w:rsidRDefault="00CC4C3D" w:rsidP="001454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42D">
        <w:rPr>
          <w:rFonts w:ascii="Times New Roman" w:hAnsi="Times New Roman" w:cs="Times New Roman"/>
          <w:sz w:val="24"/>
          <w:szCs w:val="24"/>
        </w:rPr>
        <w:t xml:space="preserve">Безопасность и эффективность препарата </w:t>
      </w:r>
      <w:proofErr w:type="spellStart"/>
      <w:r w:rsidRPr="0014542D">
        <w:rPr>
          <w:rFonts w:ascii="Times New Roman" w:hAnsi="Times New Roman" w:cs="Times New Roman"/>
          <w:sz w:val="24"/>
          <w:szCs w:val="24"/>
        </w:rPr>
        <w:t>Нозефрин</w:t>
      </w:r>
      <w:proofErr w:type="spellEnd"/>
      <w:r w:rsidRPr="00145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239A" w:rsidRPr="0014542D">
        <w:rPr>
          <w:rFonts w:ascii="Times New Roman" w:hAnsi="Times New Roman" w:cs="Times New Roman"/>
          <w:sz w:val="24"/>
          <w:szCs w:val="24"/>
        </w:rPr>
        <w:t xml:space="preserve">при сезонном и круглогодичном аллергических ринитах у детей </w:t>
      </w:r>
      <w:r w:rsidR="00D25A31" w:rsidRPr="0014542D">
        <w:rPr>
          <w:rFonts w:ascii="Times New Roman" w:hAnsi="Times New Roman" w:cs="Times New Roman"/>
          <w:sz w:val="24"/>
          <w:szCs w:val="24"/>
        </w:rPr>
        <w:t>от 0</w:t>
      </w:r>
      <w:r w:rsidR="000B239A" w:rsidRPr="0014542D">
        <w:rPr>
          <w:rFonts w:ascii="Times New Roman" w:hAnsi="Times New Roman" w:cs="Times New Roman"/>
          <w:sz w:val="24"/>
          <w:szCs w:val="24"/>
        </w:rPr>
        <w:t xml:space="preserve"> до 2 лет, </w:t>
      </w:r>
      <w:r w:rsidRPr="0014542D">
        <w:rPr>
          <w:rFonts w:ascii="Times New Roman" w:hAnsi="Times New Roman" w:cs="Times New Roman"/>
          <w:sz w:val="24"/>
          <w:szCs w:val="24"/>
        </w:rPr>
        <w:t xml:space="preserve">при остром синусите или обострении хронического синусита </w:t>
      </w:r>
      <w:r w:rsidR="00D25A31" w:rsidRPr="0014542D">
        <w:rPr>
          <w:rFonts w:ascii="Times New Roman" w:hAnsi="Times New Roman" w:cs="Times New Roman"/>
          <w:sz w:val="24"/>
          <w:szCs w:val="24"/>
        </w:rPr>
        <w:t>от 0 до 12 лет</w:t>
      </w:r>
      <w:r w:rsidR="000B239A" w:rsidRPr="0014542D">
        <w:rPr>
          <w:rFonts w:ascii="Times New Roman" w:hAnsi="Times New Roman" w:cs="Times New Roman"/>
          <w:sz w:val="24"/>
          <w:szCs w:val="24"/>
        </w:rPr>
        <w:t xml:space="preserve">, при </w:t>
      </w:r>
      <w:proofErr w:type="spellStart"/>
      <w:r w:rsidR="000B239A" w:rsidRPr="0014542D">
        <w:rPr>
          <w:rFonts w:ascii="Times New Roman" w:hAnsi="Times New Roman" w:cs="Times New Roman"/>
          <w:sz w:val="24"/>
          <w:szCs w:val="24"/>
        </w:rPr>
        <w:t>полипозе</w:t>
      </w:r>
      <w:proofErr w:type="spellEnd"/>
      <w:r w:rsidR="000B239A" w:rsidRPr="0014542D">
        <w:rPr>
          <w:rFonts w:ascii="Times New Roman" w:hAnsi="Times New Roman" w:cs="Times New Roman"/>
          <w:sz w:val="24"/>
          <w:szCs w:val="24"/>
        </w:rPr>
        <w:t xml:space="preserve"> носа </w:t>
      </w:r>
      <w:r w:rsidR="00D25A31" w:rsidRPr="0014542D">
        <w:rPr>
          <w:rFonts w:ascii="Times New Roman" w:hAnsi="Times New Roman" w:cs="Times New Roman"/>
          <w:sz w:val="24"/>
          <w:szCs w:val="24"/>
        </w:rPr>
        <w:t xml:space="preserve">от 0 </w:t>
      </w:r>
      <w:r w:rsidR="000B239A" w:rsidRPr="0014542D">
        <w:rPr>
          <w:rFonts w:ascii="Times New Roman" w:hAnsi="Times New Roman" w:cs="Times New Roman"/>
          <w:sz w:val="24"/>
          <w:szCs w:val="24"/>
        </w:rPr>
        <w:t xml:space="preserve">до 18 лет, </w:t>
      </w:r>
      <w:r w:rsidR="007B309D" w:rsidRPr="0014542D">
        <w:rPr>
          <w:rFonts w:ascii="Times New Roman" w:hAnsi="Times New Roman" w:cs="Times New Roman"/>
          <w:sz w:val="24"/>
          <w:szCs w:val="24"/>
        </w:rPr>
        <w:t xml:space="preserve">на данный момент </w:t>
      </w:r>
      <w:r w:rsidRPr="0014542D">
        <w:rPr>
          <w:rFonts w:ascii="Times New Roman" w:hAnsi="Times New Roman" w:cs="Times New Roman"/>
          <w:sz w:val="24"/>
          <w:szCs w:val="24"/>
        </w:rPr>
        <w:t>не установлены.</w:t>
      </w:r>
      <w:r w:rsidR="000B239A" w:rsidRPr="0014542D">
        <w:rPr>
          <w:rFonts w:ascii="Times New Roman" w:hAnsi="Times New Roman" w:cs="Times New Roman"/>
          <w:sz w:val="24"/>
          <w:szCs w:val="24"/>
        </w:rPr>
        <w:t xml:space="preserve"> </w:t>
      </w:r>
      <w:r w:rsidR="00354A4C" w:rsidRPr="0014542D">
        <w:rPr>
          <w:rFonts w:ascii="Times New Roman" w:hAnsi="Times New Roman" w:cs="Times New Roman"/>
          <w:sz w:val="24"/>
          <w:szCs w:val="24"/>
        </w:rPr>
        <w:t>Данные отсутствуют.</w:t>
      </w:r>
    </w:p>
    <w:p w14:paraId="6E4DF043" w14:textId="77777777" w:rsidR="00354A4C" w:rsidRPr="002A5F69" w:rsidRDefault="00354A4C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F68495" w14:textId="16FCFF06" w:rsidR="00334D25" w:rsidRPr="002A5F69" w:rsidRDefault="00334D25" w:rsidP="002201D3">
      <w:pPr>
        <w:keepNext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5F69">
        <w:rPr>
          <w:rFonts w:ascii="Times New Roman" w:hAnsi="Times New Roman" w:cs="Times New Roman"/>
          <w:sz w:val="24"/>
          <w:szCs w:val="24"/>
          <w:u w:val="single"/>
        </w:rPr>
        <w:lastRenderedPageBreak/>
        <w:t>Способ применения</w:t>
      </w:r>
    </w:p>
    <w:p w14:paraId="17CABCD6" w14:textId="109D03DA" w:rsidR="0018439D" w:rsidRPr="002A5F69" w:rsidRDefault="0018439D" w:rsidP="002201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Интраназально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>. Впрыскивание суспензии, содержащейся во флаконе, осуществляется при помощи с</w:t>
      </w:r>
      <w:r w:rsidR="00C70106" w:rsidRPr="002A5F69">
        <w:rPr>
          <w:rFonts w:ascii="Times New Roman" w:hAnsi="Times New Roman" w:cs="Times New Roman"/>
          <w:sz w:val="24"/>
          <w:szCs w:val="24"/>
        </w:rPr>
        <w:t>пециальной дозирующей насадки на</w:t>
      </w:r>
      <w:r w:rsidRPr="002A5F69">
        <w:rPr>
          <w:rFonts w:ascii="Times New Roman" w:hAnsi="Times New Roman" w:cs="Times New Roman"/>
          <w:sz w:val="24"/>
          <w:szCs w:val="24"/>
        </w:rPr>
        <w:t xml:space="preserve"> флаконе.</w:t>
      </w:r>
    </w:p>
    <w:p w14:paraId="26C9E1CE" w14:textId="3B01BE8E" w:rsidR="00E61C83" w:rsidRPr="002A5F69" w:rsidRDefault="00E61C83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>Необходимо наклонить голову и впрыснуть препарат в каждый носовой ход. Перед первым применением назального спрея должн</w:t>
      </w:r>
      <w:r w:rsidR="00C70106" w:rsidRPr="002A5F69">
        <w:rPr>
          <w:rFonts w:ascii="Times New Roman" w:hAnsi="Times New Roman" w:cs="Times New Roman"/>
          <w:sz w:val="24"/>
          <w:szCs w:val="24"/>
        </w:rPr>
        <w:t>а быть проведена его «калибровка</w:t>
      </w:r>
      <w:r w:rsidRPr="002A5F69">
        <w:rPr>
          <w:rFonts w:ascii="Times New Roman" w:hAnsi="Times New Roman" w:cs="Times New Roman"/>
          <w:sz w:val="24"/>
          <w:szCs w:val="24"/>
        </w:rPr>
        <w:t>» путем нажатия на дозирующую насадку 6-7 раз, после чего устанавливается стереотипная подача препарата – 0,1 г суспензии (50 мкг мометазона).</w:t>
      </w:r>
    </w:p>
    <w:p w14:paraId="2C028E12" w14:textId="27673FF0" w:rsidR="00E61C83" w:rsidRPr="002A5F69" w:rsidRDefault="00E61C83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>Если спрей не использовался в течение 14 и более дней, то необходима повторная «калибровка».</w:t>
      </w:r>
    </w:p>
    <w:p w14:paraId="3F0C9A2D" w14:textId="75F12EBF" w:rsidR="005D5026" w:rsidRPr="002A5F69" w:rsidRDefault="005D5026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>Для применения у детей может потребоваться помощь взрослых.</w:t>
      </w:r>
    </w:p>
    <w:p w14:paraId="779F1CB9" w14:textId="35DFFE41" w:rsidR="00E61C83" w:rsidRPr="002A5F69" w:rsidRDefault="00E61C83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>Перед каждым применением необходимо интенсивно встряхивать флакон.</w:t>
      </w:r>
    </w:p>
    <w:p w14:paraId="55443C44" w14:textId="77777777" w:rsidR="00415954" w:rsidRPr="002A5F69" w:rsidRDefault="00415954" w:rsidP="002A5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6D4BA5" w14:textId="78CFC1A1" w:rsidR="00DE6D0D" w:rsidRPr="002A5F69" w:rsidRDefault="00DE6D0D" w:rsidP="002A5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F69">
        <w:rPr>
          <w:rFonts w:ascii="Times New Roman" w:hAnsi="Times New Roman" w:cs="Times New Roman"/>
          <w:b/>
          <w:sz w:val="24"/>
          <w:szCs w:val="24"/>
        </w:rPr>
        <w:t>4.3.</w:t>
      </w:r>
      <w:r w:rsidR="00D878FB" w:rsidRPr="002A5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F69">
        <w:rPr>
          <w:rFonts w:ascii="Times New Roman" w:hAnsi="Times New Roman" w:cs="Times New Roman"/>
          <w:b/>
          <w:sz w:val="24"/>
          <w:szCs w:val="24"/>
        </w:rPr>
        <w:t>Противопоказания</w:t>
      </w:r>
    </w:p>
    <w:p w14:paraId="45F207E8" w14:textId="0E5ADFD5" w:rsidR="00CB35F4" w:rsidRPr="002A5F69" w:rsidRDefault="00776A25" w:rsidP="002A5F69">
      <w:pPr>
        <w:pStyle w:val="a3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 xml:space="preserve">Гиперчувствительность </w:t>
      </w:r>
      <w:r w:rsidR="00E61C83" w:rsidRPr="002A5F69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E61C83" w:rsidRPr="002A5F69">
        <w:rPr>
          <w:rFonts w:ascii="Times New Roman" w:hAnsi="Times New Roman" w:cs="Times New Roman"/>
          <w:sz w:val="24"/>
          <w:szCs w:val="24"/>
        </w:rPr>
        <w:t>мометазону</w:t>
      </w:r>
      <w:proofErr w:type="spellEnd"/>
      <w:r w:rsidR="00E61C83" w:rsidRPr="002A5F69">
        <w:rPr>
          <w:rFonts w:ascii="Times New Roman" w:hAnsi="Times New Roman" w:cs="Times New Roman"/>
          <w:sz w:val="24"/>
          <w:szCs w:val="24"/>
        </w:rPr>
        <w:t xml:space="preserve"> или к </w:t>
      </w:r>
      <w:r w:rsidR="00532671" w:rsidRPr="002A5F69">
        <w:rPr>
          <w:rFonts w:ascii="Times New Roman" w:hAnsi="Times New Roman" w:cs="Times New Roman"/>
          <w:sz w:val="24"/>
          <w:szCs w:val="24"/>
        </w:rPr>
        <w:t>любому из вспомогательных веществ, перечисленных в разделе 6.1</w:t>
      </w:r>
      <w:r w:rsidR="00E61C83" w:rsidRPr="002A5F6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4435866" w14:textId="6A106505" w:rsidR="00E61C83" w:rsidRPr="002A5F69" w:rsidRDefault="00E61C83" w:rsidP="002A5F69">
      <w:pPr>
        <w:pStyle w:val="a3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>недавно перенесенное оперативное вмешательство или травма носа с повреждением слизистой оболочки полости носа — до заживления раны (в связи с ингибирующим действием ГКС</w:t>
      </w:r>
      <w:r w:rsidR="00CC1A9D" w:rsidRPr="002A5F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C1A9D" w:rsidRPr="002A5F69">
        <w:rPr>
          <w:rFonts w:ascii="Times New Roman" w:hAnsi="Times New Roman" w:cs="Times New Roman"/>
          <w:sz w:val="24"/>
          <w:szCs w:val="24"/>
        </w:rPr>
        <w:t>глюкокортикостероидов</w:t>
      </w:r>
      <w:proofErr w:type="spellEnd"/>
      <w:r w:rsidR="00CC1A9D" w:rsidRPr="002A5F69">
        <w:rPr>
          <w:rFonts w:ascii="Times New Roman" w:hAnsi="Times New Roman" w:cs="Times New Roman"/>
          <w:sz w:val="24"/>
          <w:szCs w:val="24"/>
        </w:rPr>
        <w:t>)</w:t>
      </w:r>
      <w:r w:rsidRPr="002A5F69">
        <w:rPr>
          <w:rFonts w:ascii="Times New Roman" w:hAnsi="Times New Roman" w:cs="Times New Roman"/>
          <w:sz w:val="24"/>
          <w:szCs w:val="24"/>
        </w:rPr>
        <w:t xml:space="preserve"> на процессы заживления)</w:t>
      </w:r>
      <w:r w:rsidR="00354A4C" w:rsidRPr="002A5F69">
        <w:rPr>
          <w:rFonts w:ascii="Times New Roman" w:hAnsi="Times New Roman" w:cs="Times New Roman"/>
          <w:sz w:val="24"/>
          <w:szCs w:val="24"/>
        </w:rPr>
        <w:t>.</w:t>
      </w:r>
    </w:p>
    <w:p w14:paraId="3B01DCD4" w14:textId="77777777" w:rsidR="00415954" w:rsidRPr="002A5F69" w:rsidRDefault="00415954" w:rsidP="002A5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0EFD69" w14:textId="64C37F91" w:rsidR="005C0558" w:rsidRPr="002A5F69" w:rsidRDefault="005C0558" w:rsidP="002A5F69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A5F69">
        <w:rPr>
          <w:rFonts w:ascii="Times New Roman" w:hAnsi="Times New Roman" w:cs="Times New Roman"/>
          <w:b/>
          <w:sz w:val="24"/>
          <w:szCs w:val="24"/>
        </w:rPr>
        <w:t>4.4.</w:t>
      </w:r>
      <w:r w:rsidR="00D878FB" w:rsidRPr="002A5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F69">
        <w:rPr>
          <w:rFonts w:ascii="Times New Roman" w:hAnsi="Times New Roman" w:cs="Times New Roman"/>
          <w:b/>
          <w:sz w:val="24"/>
          <w:szCs w:val="24"/>
        </w:rPr>
        <w:t>Особые указания и меры предосторожности при применении</w:t>
      </w:r>
    </w:p>
    <w:p w14:paraId="0CCE5201" w14:textId="77777777" w:rsidR="00E34C77" w:rsidRPr="00CF463F" w:rsidRDefault="00E34C77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63F">
        <w:rPr>
          <w:rFonts w:ascii="Times New Roman" w:hAnsi="Times New Roman" w:cs="Times New Roman"/>
          <w:sz w:val="24"/>
          <w:szCs w:val="24"/>
        </w:rPr>
        <w:t xml:space="preserve">Пациенты, применяющие назальный спрей с </w:t>
      </w:r>
      <w:proofErr w:type="spellStart"/>
      <w:r w:rsidR="00604CB5" w:rsidRPr="00CF463F">
        <w:rPr>
          <w:rFonts w:ascii="Times New Roman" w:hAnsi="Times New Roman" w:cs="Times New Roman"/>
          <w:sz w:val="24"/>
          <w:szCs w:val="24"/>
        </w:rPr>
        <w:t>мометазоном</w:t>
      </w:r>
      <w:proofErr w:type="spellEnd"/>
      <w:r w:rsidR="00604CB5" w:rsidRPr="00CF463F">
        <w:rPr>
          <w:rFonts w:ascii="Times New Roman" w:hAnsi="Times New Roman" w:cs="Times New Roman"/>
          <w:sz w:val="24"/>
          <w:szCs w:val="24"/>
        </w:rPr>
        <w:t xml:space="preserve"> в течение нескольких месяцев и дольше, должны периодически проходить осмотр у врача на предмет возможных изменений слизистой оболочки носа. Необходимо проводить мониторинг за пациентами, получающими </w:t>
      </w:r>
      <w:proofErr w:type="spellStart"/>
      <w:r w:rsidR="00604CB5" w:rsidRPr="00CF463F">
        <w:rPr>
          <w:rFonts w:ascii="Times New Roman" w:hAnsi="Times New Roman" w:cs="Times New Roman"/>
          <w:sz w:val="24"/>
          <w:szCs w:val="24"/>
        </w:rPr>
        <w:t>интраназальные</w:t>
      </w:r>
      <w:proofErr w:type="spellEnd"/>
      <w:r w:rsidR="00604CB5" w:rsidRPr="00CF463F">
        <w:rPr>
          <w:rFonts w:ascii="Times New Roman" w:hAnsi="Times New Roman" w:cs="Times New Roman"/>
          <w:sz w:val="24"/>
          <w:szCs w:val="24"/>
        </w:rPr>
        <w:t xml:space="preserve"> ГКС длительное время. </w:t>
      </w:r>
    </w:p>
    <w:p w14:paraId="015DF375" w14:textId="77777777" w:rsidR="00E34C77" w:rsidRPr="00CF463F" w:rsidRDefault="00604CB5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63F">
        <w:rPr>
          <w:rFonts w:ascii="Times New Roman" w:hAnsi="Times New Roman" w:cs="Times New Roman"/>
          <w:sz w:val="24"/>
          <w:szCs w:val="24"/>
        </w:rPr>
        <w:t>В случае развития местной грибковой инфекции носа или глотки может потребоваться прекращение терапии назальным спреем и проведение специального лечения. Сохраняющееся в течение длительного времени раздражение слизистой оболочки носа и глотки также может служить основанием для прекращения лечения препаратом</w:t>
      </w:r>
      <w:r w:rsidR="00E34C77" w:rsidRPr="00CF463F">
        <w:rPr>
          <w:rFonts w:ascii="Times New Roman" w:hAnsi="Times New Roman" w:cs="Times New Roman"/>
          <w:sz w:val="24"/>
          <w:szCs w:val="24"/>
        </w:rPr>
        <w:t>.</w:t>
      </w:r>
    </w:p>
    <w:p w14:paraId="7B64AC29" w14:textId="1D181724" w:rsidR="00E34C77" w:rsidRPr="00CF463F" w:rsidRDefault="00604CB5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63F">
        <w:rPr>
          <w:rFonts w:ascii="Times New Roman" w:hAnsi="Times New Roman" w:cs="Times New Roman"/>
          <w:sz w:val="24"/>
          <w:szCs w:val="24"/>
        </w:rPr>
        <w:t xml:space="preserve">При продолжительном лечении назальным спреем с </w:t>
      </w:r>
      <w:proofErr w:type="spellStart"/>
      <w:r w:rsidRPr="00CF463F">
        <w:rPr>
          <w:rFonts w:ascii="Times New Roman" w:hAnsi="Times New Roman" w:cs="Times New Roman"/>
          <w:sz w:val="24"/>
          <w:szCs w:val="24"/>
        </w:rPr>
        <w:t>мометазоном</w:t>
      </w:r>
      <w:proofErr w:type="spellEnd"/>
      <w:r w:rsidRPr="00CF463F">
        <w:rPr>
          <w:rFonts w:ascii="Times New Roman" w:hAnsi="Times New Roman" w:cs="Times New Roman"/>
          <w:sz w:val="24"/>
          <w:szCs w:val="24"/>
        </w:rPr>
        <w:t xml:space="preserve"> признаков подавления функции ГГНС </w:t>
      </w:r>
      <w:r w:rsidR="00381F76" w:rsidRPr="00CF463F">
        <w:rPr>
          <w:rFonts w:ascii="Times New Roman" w:hAnsi="Times New Roman" w:cs="Times New Roman"/>
          <w:sz w:val="24"/>
          <w:szCs w:val="24"/>
        </w:rPr>
        <w:t xml:space="preserve">(гипоталамо-гипофизарно-надпочечниковой системы) </w:t>
      </w:r>
      <w:r w:rsidRPr="00CF463F">
        <w:rPr>
          <w:rFonts w:ascii="Times New Roman" w:hAnsi="Times New Roman" w:cs="Times New Roman"/>
          <w:sz w:val="24"/>
          <w:szCs w:val="24"/>
        </w:rPr>
        <w:t xml:space="preserve">не наблюдалось. Пациенты, которые переходят к лечению препаратом после длительной терапии ГКС системного действия, требуют к себе особого внимания. Отмена ГКС системного действия у таких пациентов может привести к недостаточности функции надпочечников, последующее восстановление которой может занять до нескольких месяцев. В случае появления признаков надпочечниковой недостаточности следует возобновить прием системных ГКС и принять другие необходимые меры. </w:t>
      </w:r>
    </w:p>
    <w:p w14:paraId="27122F7E" w14:textId="3DDDB629" w:rsidR="00E34C77" w:rsidRPr="00CF463F" w:rsidRDefault="00604CB5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63F">
        <w:rPr>
          <w:rFonts w:ascii="Times New Roman" w:hAnsi="Times New Roman" w:cs="Times New Roman"/>
          <w:sz w:val="24"/>
          <w:szCs w:val="24"/>
        </w:rPr>
        <w:t xml:space="preserve">При применении </w:t>
      </w:r>
      <w:proofErr w:type="spellStart"/>
      <w:r w:rsidRPr="00CF463F">
        <w:rPr>
          <w:rFonts w:ascii="Times New Roman" w:hAnsi="Times New Roman" w:cs="Times New Roman"/>
          <w:sz w:val="24"/>
          <w:szCs w:val="24"/>
        </w:rPr>
        <w:t>интраназальных</w:t>
      </w:r>
      <w:proofErr w:type="spellEnd"/>
      <w:r w:rsidRPr="00CF463F">
        <w:rPr>
          <w:rFonts w:ascii="Times New Roman" w:hAnsi="Times New Roman" w:cs="Times New Roman"/>
          <w:sz w:val="24"/>
          <w:szCs w:val="24"/>
        </w:rPr>
        <w:t xml:space="preserve"> ГКС возможно развитие системных побочных эффектов, особенно при длительном применении в высоких дозах. Вероятность развития этих эффектов значительно меньше, чем при применении пероральных ГКС. Системные побочные эффекты могут различаться как у отдельных пациентов, так и в зависимости от применяемого ГКС-препарата. Потенциальные системные эффекты включают в себя синдром </w:t>
      </w:r>
      <w:proofErr w:type="spellStart"/>
      <w:r w:rsidRPr="00CF463F">
        <w:rPr>
          <w:rFonts w:ascii="Times New Roman" w:hAnsi="Times New Roman" w:cs="Times New Roman"/>
          <w:sz w:val="24"/>
          <w:szCs w:val="24"/>
        </w:rPr>
        <w:t>Кушинга</w:t>
      </w:r>
      <w:proofErr w:type="spellEnd"/>
      <w:r w:rsidRPr="00CF463F">
        <w:rPr>
          <w:rFonts w:ascii="Times New Roman" w:hAnsi="Times New Roman" w:cs="Times New Roman"/>
          <w:sz w:val="24"/>
          <w:szCs w:val="24"/>
        </w:rPr>
        <w:t xml:space="preserve">, характерные признаки </w:t>
      </w:r>
      <w:proofErr w:type="spellStart"/>
      <w:r w:rsidRPr="00CF463F">
        <w:rPr>
          <w:rFonts w:ascii="Times New Roman" w:hAnsi="Times New Roman" w:cs="Times New Roman"/>
          <w:sz w:val="24"/>
          <w:szCs w:val="24"/>
        </w:rPr>
        <w:t>кушингоида</w:t>
      </w:r>
      <w:proofErr w:type="spellEnd"/>
      <w:r w:rsidRPr="00CF463F">
        <w:rPr>
          <w:rFonts w:ascii="Times New Roman" w:hAnsi="Times New Roman" w:cs="Times New Roman"/>
          <w:sz w:val="24"/>
          <w:szCs w:val="24"/>
        </w:rPr>
        <w:t xml:space="preserve">, подавление функции надпочечников, катаракту, глаукому и реже ряд психологических или поведенческих эффектов, включая </w:t>
      </w:r>
      <w:r w:rsidR="00BF22B8" w:rsidRPr="00CF463F">
        <w:rPr>
          <w:rFonts w:ascii="Times New Roman" w:hAnsi="Times New Roman" w:cs="Times New Roman"/>
          <w:sz w:val="24"/>
          <w:szCs w:val="24"/>
        </w:rPr>
        <w:t xml:space="preserve">– </w:t>
      </w:r>
      <w:r w:rsidRPr="00CF463F">
        <w:rPr>
          <w:rFonts w:ascii="Times New Roman" w:hAnsi="Times New Roman" w:cs="Times New Roman"/>
          <w:sz w:val="24"/>
          <w:szCs w:val="24"/>
        </w:rPr>
        <w:t xml:space="preserve">психомоторную </w:t>
      </w:r>
      <w:proofErr w:type="spellStart"/>
      <w:r w:rsidRPr="00CF463F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CF463F">
        <w:rPr>
          <w:rFonts w:ascii="Times New Roman" w:hAnsi="Times New Roman" w:cs="Times New Roman"/>
          <w:sz w:val="24"/>
          <w:szCs w:val="24"/>
        </w:rPr>
        <w:t>, нарушение сна, тревогу, депрессию или агрессию (особенно у детей).</w:t>
      </w:r>
    </w:p>
    <w:p w14:paraId="75617867" w14:textId="0979DAAF" w:rsidR="00E34C77" w:rsidRPr="00CF463F" w:rsidRDefault="00604CB5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63F">
        <w:rPr>
          <w:rFonts w:ascii="Times New Roman" w:hAnsi="Times New Roman" w:cs="Times New Roman"/>
          <w:sz w:val="24"/>
          <w:szCs w:val="24"/>
        </w:rPr>
        <w:lastRenderedPageBreak/>
        <w:t>Во время перехода от лечения ГКС системного действия к лечению препар</w:t>
      </w:r>
      <w:r w:rsidR="00E34C77" w:rsidRPr="00CF463F">
        <w:rPr>
          <w:rFonts w:ascii="Times New Roman" w:hAnsi="Times New Roman" w:cs="Times New Roman"/>
          <w:sz w:val="24"/>
          <w:szCs w:val="24"/>
        </w:rPr>
        <w:t>атом у некоторых пациентов могут</w:t>
      </w:r>
      <w:r w:rsidRPr="00CF463F">
        <w:rPr>
          <w:rFonts w:ascii="Times New Roman" w:hAnsi="Times New Roman" w:cs="Times New Roman"/>
          <w:sz w:val="24"/>
          <w:szCs w:val="24"/>
        </w:rPr>
        <w:t xml:space="preserve"> возникнуть начальные симптомы отмены системных ГКС (например, боли в суставах и/или мышцах, чувство устал</w:t>
      </w:r>
      <w:r w:rsidR="00F81422" w:rsidRPr="00CF463F">
        <w:rPr>
          <w:rFonts w:ascii="Times New Roman" w:hAnsi="Times New Roman" w:cs="Times New Roman"/>
          <w:sz w:val="24"/>
          <w:szCs w:val="24"/>
        </w:rPr>
        <w:t>ости и депрессия), несмотря на у</w:t>
      </w:r>
      <w:r w:rsidRPr="00CF463F">
        <w:rPr>
          <w:rFonts w:ascii="Times New Roman" w:hAnsi="Times New Roman" w:cs="Times New Roman"/>
          <w:sz w:val="24"/>
          <w:szCs w:val="24"/>
        </w:rPr>
        <w:t>меньшение выраженности симптомов, связанных с поражением слизистой оболочки носа. Таких пациентов необходимо специально убеждать в целесообразности продолжения лечения препаратом. Переход от системных к местным ГКС может также выявить уже существовавшие, но маскировавшиеся терапией ГКС системного действия аллергические заболевания, такие как алле</w:t>
      </w:r>
      <w:r w:rsidR="00E34C77" w:rsidRPr="00CF463F">
        <w:rPr>
          <w:rFonts w:ascii="Times New Roman" w:hAnsi="Times New Roman" w:cs="Times New Roman"/>
          <w:sz w:val="24"/>
          <w:szCs w:val="24"/>
        </w:rPr>
        <w:t xml:space="preserve">ргический конъюнктивит и экзема. </w:t>
      </w:r>
    </w:p>
    <w:p w14:paraId="555C8FF1" w14:textId="77777777" w:rsidR="00E34C77" w:rsidRPr="00CF463F" w:rsidRDefault="00604CB5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63F">
        <w:rPr>
          <w:rFonts w:ascii="Times New Roman" w:hAnsi="Times New Roman" w:cs="Times New Roman"/>
          <w:sz w:val="24"/>
          <w:szCs w:val="24"/>
        </w:rPr>
        <w:t>Пациенты, которым проводится лечение ГКС, обладают потенциально сниженной</w:t>
      </w:r>
      <w:r w:rsidR="00E34C77" w:rsidRPr="00CF463F">
        <w:rPr>
          <w:rFonts w:ascii="Times New Roman" w:hAnsi="Times New Roman" w:cs="Times New Roman"/>
          <w:sz w:val="24"/>
          <w:szCs w:val="24"/>
        </w:rPr>
        <w:t xml:space="preserve"> иммунной ре</w:t>
      </w:r>
      <w:r w:rsidRPr="00CF463F">
        <w:rPr>
          <w:rFonts w:ascii="Times New Roman" w:hAnsi="Times New Roman" w:cs="Times New Roman"/>
          <w:sz w:val="24"/>
          <w:szCs w:val="24"/>
        </w:rPr>
        <w:t>активностью и должны быть предупреждены о повышенном для них риске заражения в случае контакта с больными некоторыми инфекционными заболеваниями (например, ветряной оспой, корью), а также о необходи</w:t>
      </w:r>
      <w:r w:rsidR="00E34C77" w:rsidRPr="00CF463F">
        <w:rPr>
          <w:rFonts w:ascii="Times New Roman" w:hAnsi="Times New Roman" w:cs="Times New Roman"/>
          <w:sz w:val="24"/>
          <w:szCs w:val="24"/>
        </w:rPr>
        <w:t>мости врачебной консультации, ес</w:t>
      </w:r>
      <w:r w:rsidRPr="00CF463F">
        <w:rPr>
          <w:rFonts w:ascii="Times New Roman" w:hAnsi="Times New Roman" w:cs="Times New Roman"/>
          <w:sz w:val="24"/>
          <w:szCs w:val="24"/>
        </w:rPr>
        <w:t xml:space="preserve">ли такой контакт произошел. При появлении признаков выраженной бактериальной инфекции (например, лихорадки, упорной и резкой боли с одной стороны лица или зубной боли, припухлости в орбитальной или </w:t>
      </w:r>
      <w:proofErr w:type="spellStart"/>
      <w:r w:rsidRPr="00CF463F">
        <w:rPr>
          <w:rFonts w:ascii="Times New Roman" w:hAnsi="Times New Roman" w:cs="Times New Roman"/>
          <w:sz w:val="24"/>
          <w:szCs w:val="24"/>
        </w:rPr>
        <w:t>периорбитальной</w:t>
      </w:r>
      <w:proofErr w:type="spellEnd"/>
      <w:r w:rsidRPr="00CF463F">
        <w:rPr>
          <w:rFonts w:ascii="Times New Roman" w:hAnsi="Times New Roman" w:cs="Times New Roman"/>
          <w:sz w:val="24"/>
          <w:szCs w:val="24"/>
        </w:rPr>
        <w:t xml:space="preserve"> области) требуется немедленная врачебная консультация. </w:t>
      </w:r>
    </w:p>
    <w:p w14:paraId="7B5E5598" w14:textId="3C245378" w:rsidR="00E34C77" w:rsidRPr="00CF463F" w:rsidRDefault="00604CB5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CE8">
        <w:rPr>
          <w:rFonts w:ascii="Times New Roman" w:hAnsi="Times New Roman" w:cs="Times New Roman"/>
          <w:sz w:val="24"/>
          <w:szCs w:val="24"/>
        </w:rPr>
        <w:t xml:space="preserve">При применении назального спрея с </w:t>
      </w:r>
      <w:proofErr w:type="spellStart"/>
      <w:r w:rsidRPr="00B64CE8">
        <w:rPr>
          <w:rFonts w:ascii="Times New Roman" w:hAnsi="Times New Roman" w:cs="Times New Roman"/>
          <w:sz w:val="24"/>
          <w:szCs w:val="24"/>
        </w:rPr>
        <w:t>мометазоном</w:t>
      </w:r>
      <w:proofErr w:type="spellEnd"/>
      <w:r w:rsidRPr="00B64CE8">
        <w:rPr>
          <w:rFonts w:ascii="Times New Roman" w:hAnsi="Times New Roman" w:cs="Times New Roman"/>
          <w:sz w:val="24"/>
          <w:szCs w:val="24"/>
        </w:rPr>
        <w:t xml:space="preserve"> в течение 12 мес</w:t>
      </w:r>
      <w:r w:rsidR="006500DC" w:rsidRPr="00B64CE8">
        <w:rPr>
          <w:rFonts w:ascii="Times New Roman" w:hAnsi="Times New Roman" w:cs="Times New Roman"/>
          <w:sz w:val="24"/>
          <w:szCs w:val="24"/>
        </w:rPr>
        <w:t>яцев</w:t>
      </w:r>
      <w:r w:rsidRPr="00B64CE8">
        <w:rPr>
          <w:rFonts w:ascii="Times New Roman" w:hAnsi="Times New Roman" w:cs="Times New Roman"/>
          <w:sz w:val="24"/>
          <w:szCs w:val="24"/>
        </w:rPr>
        <w:t xml:space="preserve"> не возникало</w:t>
      </w:r>
      <w:r w:rsidRPr="00CF463F">
        <w:rPr>
          <w:rFonts w:ascii="Times New Roman" w:hAnsi="Times New Roman" w:cs="Times New Roman"/>
          <w:sz w:val="24"/>
          <w:szCs w:val="24"/>
        </w:rPr>
        <w:t xml:space="preserve"> признаков атрофии слизистой оболочки носа. Кроме того, мометазона </w:t>
      </w:r>
      <w:proofErr w:type="spellStart"/>
      <w:r w:rsidRPr="00CF463F">
        <w:rPr>
          <w:rFonts w:ascii="Times New Roman" w:hAnsi="Times New Roman" w:cs="Times New Roman"/>
          <w:sz w:val="24"/>
          <w:szCs w:val="24"/>
        </w:rPr>
        <w:t>фуроат</w:t>
      </w:r>
      <w:proofErr w:type="spellEnd"/>
      <w:r w:rsidRPr="00CF463F">
        <w:rPr>
          <w:rFonts w:ascii="Times New Roman" w:hAnsi="Times New Roman" w:cs="Times New Roman"/>
          <w:sz w:val="24"/>
          <w:szCs w:val="24"/>
        </w:rPr>
        <w:t xml:space="preserve"> проявлял тенденцию способствовать нормализации гистологич</w:t>
      </w:r>
      <w:r w:rsidR="00E34C77" w:rsidRPr="00CF463F">
        <w:rPr>
          <w:rFonts w:ascii="Times New Roman" w:hAnsi="Times New Roman" w:cs="Times New Roman"/>
          <w:sz w:val="24"/>
          <w:szCs w:val="24"/>
        </w:rPr>
        <w:t xml:space="preserve">еской картины при исследовании </w:t>
      </w:r>
      <w:proofErr w:type="spellStart"/>
      <w:r w:rsidRPr="00CF463F">
        <w:rPr>
          <w:rFonts w:ascii="Times New Roman" w:hAnsi="Times New Roman" w:cs="Times New Roman"/>
          <w:sz w:val="24"/>
          <w:szCs w:val="24"/>
        </w:rPr>
        <w:t>биоптатов</w:t>
      </w:r>
      <w:proofErr w:type="spellEnd"/>
      <w:r w:rsidRPr="00CF463F">
        <w:rPr>
          <w:rFonts w:ascii="Times New Roman" w:hAnsi="Times New Roman" w:cs="Times New Roman"/>
          <w:sz w:val="24"/>
          <w:szCs w:val="24"/>
        </w:rPr>
        <w:t xml:space="preserve"> слизистой носа. </w:t>
      </w:r>
    </w:p>
    <w:p w14:paraId="130A6974" w14:textId="77777777" w:rsidR="00E34C77" w:rsidRPr="00CF463F" w:rsidRDefault="00604CB5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63F">
        <w:rPr>
          <w:rFonts w:ascii="Times New Roman" w:hAnsi="Times New Roman" w:cs="Times New Roman"/>
          <w:sz w:val="24"/>
          <w:szCs w:val="24"/>
        </w:rPr>
        <w:t xml:space="preserve">При системном и местном (включая </w:t>
      </w:r>
      <w:proofErr w:type="spellStart"/>
      <w:r w:rsidRPr="00CF463F">
        <w:rPr>
          <w:rFonts w:ascii="Times New Roman" w:hAnsi="Times New Roman" w:cs="Times New Roman"/>
          <w:sz w:val="24"/>
          <w:szCs w:val="24"/>
        </w:rPr>
        <w:t>интраназальное</w:t>
      </w:r>
      <w:proofErr w:type="spellEnd"/>
      <w:r w:rsidRPr="00CF463F">
        <w:rPr>
          <w:rFonts w:ascii="Times New Roman" w:hAnsi="Times New Roman" w:cs="Times New Roman"/>
          <w:sz w:val="24"/>
          <w:szCs w:val="24"/>
        </w:rPr>
        <w:t>, ингаляционное и внутриглазное) применении ГКС могут возникнуть нарушения зрения. Если у пациента присутствуют</w:t>
      </w:r>
      <w:r w:rsidR="00E34C77" w:rsidRPr="00CF463F">
        <w:rPr>
          <w:rFonts w:ascii="Times New Roman" w:hAnsi="Times New Roman" w:cs="Times New Roman"/>
          <w:sz w:val="24"/>
          <w:szCs w:val="24"/>
        </w:rPr>
        <w:t xml:space="preserve"> такие симптомы, как нечеткое зрение или другие нарушения зрения, необходимо рекомендовать пациенту обратиться к офтальмологу для выявления возможных причин нарушений зрения, включающих катаракту, глаукому или редкие заболевания, например, центральную серозную </w:t>
      </w:r>
      <w:proofErr w:type="spellStart"/>
      <w:r w:rsidR="00E34C77" w:rsidRPr="00CF463F">
        <w:rPr>
          <w:rFonts w:ascii="Times New Roman" w:hAnsi="Times New Roman" w:cs="Times New Roman"/>
          <w:sz w:val="24"/>
          <w:szCs w:val="24"/>
        </w:rPr>
        <w:t>хориоретинопатию</w:t>
      </w:r>
      <w:proofErr w:type="spellEnd"/>
      <w:r w:rsidR="00E34C77" w:rsidRPr="00CF463F">
        <w:rPr>
          <w:rFonts w:ascii="Times New Roman" w:hAnsi="Times New Roman" w:cs="Times New Roman"/>
          <w:sz w:val="24"/>
          <w:szCs w:val="24"/>
        </w:rPr>
        <w:t xml:space="preserve">, которые наблюдались в ряде случаев при системном и местном применении ГКС. </w:t>
      </w:r>
    </w:p>
    <w:p w14:paraId="063E4A05" w14:textId="6DC94792" w:rsidR="00604CB5" w:rsidRPr="00CF463F" w:rsidRDefault="00E34C77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63F">
        <w:rPr>
          <w:rFonts w:ascii="Times New Roman" w:hAnsi="Times New Roman" w:cs="Times New Roman"/>
          <w:sz w:val="24"/>
          <w:szCs w:val="24"/>
        </w:rPr>
        <w:t xml:space="preserve">Эффективность и безопасность мометазона не изучена при лечении односторонних полипов, полипов, связанных с </w:t>
      </w:r>
      <w:proofErr w:type="spellStart"/>
      <w:r w:rsidRPr="00CF463F">
        <w:rPr>
          <w:rFonts w:ascii="Times New Roman" w:hAnsi="Times New Roman" w:cs="Times New Roman"/>
          <w:sz w:val="24"/>
          <w:szCs w:val="24"/>
        </w:rPr>
        <w:t>муковисцидозом</w:t>
      </w:r>
      <w:proofErr w:type="spellEnd"/>
      <w:r w:rsidRPr="00CF463F">
        <w:rPr>
          <w:rFonts w:ascii="Times New Roman" w:hAnsi="Times New Roman" w:cs="Times New Roman"/>
          <w:sz w:val="24"/>
          <w:szCs w:val="24"/>
        </w:rPr>
        <w:t>, и полипов, которые полностью закрывают носовую полость. В случае выявления односторонних полипов необычной или неправильной формы, особенно изъязвленных или кровоточащих, необходимо провести дополнительное медицинское обследование.</w:t>
      </w:r>
    </w:p>
    <w:p w14:paraId="5DCB90F7" w14:textId="55BED5B7" w:rsidR="00E34C77" w:rsidRPr="002A5F69" w:rsidRDefault="00E34C77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>Препарат следует с осторожность применять при наличии:</w:t>
      </w:r>
    </w:p>
    <w:p w14:paraId="1519A526" w14:textId="7697686B" w:rsidR="00E34C77" w:rsidRPr="002A5F69" w:rsidRDefault="00FC718A" w:rsidP="002A5F69">
      <w:pPr>
        <w:pStyle w:val="a3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>т</w:t>
      </w:r>
      <w:r w:rsidR="00E34C77" w:rsidRPr="002A5F69">
        <w:rPr>
          <w:rFonts w:ascii="Times New Roman" w:hAnsi="Times New Roman" w:cs="Times New Roman"/>
          <w:sz w:val="24"/>
          <w:szCs w:val="24"/>
        </w:rPr>
        <w:t>уберкулезной инфекции (активной и пассивной) респираторного тракта;</w:t>
      </w:r>
    </w:p>
    <w:p w14:paraId="219E0FF8" w14:textId="48B47E15" w:rsidR="00E34C77" w:rsidRPr="002A5F69" w:rsidRDefault="00FC718A" w:rsidP="002A5F69">
      <w:pPr>
        <w:pStyle w:val="a3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н</w:t>
      </w:r>
      <w:r w:rsidR="00E34C77" w:rsidRPr="002A5F69">
        <w:rPr>
          <w:rFonts w:ascii="Times New Roman" w:hAnsi="Times New Roman" w:cs="Times New Roman"/>
          <w:sz w:val="24"/>
          <w:szCs w:val="24"/>
        </w:rPr>
        <w:t>елече</w:t>
      </w:r>
      <w:r w:rsidR="00F0401B" w:rsidRPr="002A5F69">
        <w:rPr>
          <w:rFonts w:ascii="Times New Roman" w:hAnsi="Times New Roman" w:cs="Times New Roman"/>
          <w:sz w:val="24"/>
          <w:szCs w:val="24"/>
        </w:rPr>
        <w:t>н</w:t>
      </w:r>
      <w:r w:rsidR="0001615B" w:rsidRPr="002A5F69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="00E34C77" w:rsidRPr="002A5F69">
        <w:rPr>
          <w:rFonts w:ascii="Times New Roman" w:hAnsi="Times New Roman" w:cs="Times New Roman"/>
          <w:sz w:val="24"/>
          <w:szCs w:val="24"/>
        </w:rPr>
        <w:t xml:space="preserve"> </w:t>
      </w:r>
      <w:r w:rsidR="0001615B" w:rsidRPr="002A5F69">
        <w:rPr>
          <w:rFonts w:ascii="Times New Roman" w:hAnsi="Times New Roman" w:cs="Times New Roman"/>
          <w:sz w:val="24"/>
          <w:szCs w:val="24"/>
        </w:rPr>
        <w:t>грибковой</w:t>
      </w:r>
      <w:r w:rsidR="00E34C77" w:rsidRPr="002A5F69">
        <w:rPr>
          <w:rFonts w:ascii="Times New Roman" w:hAnsi="Times New Roman" w:cs="Times New Roman"/>
          <w:sz w:val="24"/>
          <w:szCs w:val="24"/>
        </w:rPr>
        <w:t xml:space="preserve">, </w:t>
      </w:r>
      <w:r w:rsidR="0001615B" w:rsidRPr="002A5F69">
        <w:rPr>
          <w:rFonts w:ascii="Times New Roman" w:hAnsi="Times New Roman" w:cs="Times New Roman"/>
          <w:sz w:val="24"/>
          <w:szCs w:val="24"/>
        </w:rPr>
        <w:t>бактериальной</w:t>
      </w:r>
      <w:r w:rsidR="00E34C77" w:rsidRPr="002A5F69">
        <w:rPr>
          <w:rFonts w:ascii="Times New Roman" w:hAnsi="Times New Roman" w:cs="Times New Roman"/>
          <w:sz w:val="24"/>
          <w:szCs w:val="24"/>
        </w:rPr>
        <w:t>,</w:t>
      </w:r>
      <w:r w:rsidR="0001615B" w:rsidRPr="002A5F69">
        <w:rPr>
          <w:rFonts w:ascii="Times New Roman" w:hAnsi="Times New Roman" w:cs="Times New Roman"/>
          <w:sz w:val="24"/>
          <w:szCs w:val="24"/>
        </w:rPr>
        <w:t xml:space="preserve"> системной вирусной инфекции или инфекции</w:t>
      </w:r>
      <w:r w:rsidR="00E34C77" w:rsidRPr="002A5F69">
        <w:rPr>
          <w:rFonts w:ascii="Times New Roman" w:hAnsi="Times New Roman" w:cs="Times New Roman"/>
          <w:sz w:val="24"/>
          <w:szCs w:val="24"/>
        </w:rPr>
        <w:t>,</w:t>
      </w:r>
      <w:r w:rsidR="0001615B" w:rsidRPr="002A5F69">
        <w:rPr>
          <w:rFonts w:ascii="Times New Roman" w:hAnsi="Times New Roman" w:cs="Times New Roman"/>
          <w:sz w:val="24"/>
          <w:szCs w:val="24"/>
        </w:rPr>
        <w:t xml:space="preserve"> вызванной</w:t>
      </w:r>
      <w:r w:rsidR="00E34C77" w:rsidRPr="002A5F69">
        <w:rPr>
          <w:rFonts w:ascii="Times New Roman" w:hAnsi="Times New Roman" w:cs="Times New Roman"/>
          <w:sz w:val="24"/>
          <w:szCs w:val="24"/>
        </w:rPr>
        <w:t xml:space="preserve"> </w:t>
      </w:r>
      <w:r w:rsidR="00E34C77" w:rsidRPr="002A5F69">
        <w:rPr>
          <w:rFonts w:ascii="Times New Roman" w:hAnsi="Times New Roman" w:cs="Times New Roman"/>
          <w:sz w:val="24"/>
          <w:szCs w:val="24"/>
          <w:lang w:val="en-US"/>
        </w:rPr>
        <w:t>Herpes</w:t>
      </w:r>
      <w:r w:rsidR="00E34C77" w:rsidRPr="002A5F69">
        <w:rPr>
          <w:rFonts w:ascii="Times New Roman" w:hAnsi="Times New Roman" w:cs="Times New Roman"/>
          <w:sz w:val="24"/>
          <w:szCs w:val="24"/>
        </w:rPr>
        <w:t xml:space="preserve"> </w:t>
      </w:r>
      <w:r w:rsidR="00E34C77" w:rsidRPr="002A5F69">
        <w:rPr>
          <w:rFonts w:ascii="Times New Roman" w:hAnsi="Times New Roman" w:cs="Times New Roman"/>
          <w:sz w:val="24"/>
          <w:szCs w:val="24"/>
          <w:lang w:val="en-US"/>
        </w:rPr>
        <w:t>simplex</w:t>
      </w:r>
      <w:r w:rsidR="00E34C77" w:rsidRPr="002A5F69">
        <w:rPr>
          <w:rFonts w:ascii="Times New Roman" w:hAnsi="Times New Roman" w:cs="Times New Roman"/>
          <w:sz w:val="24"/>
          <w:szCs w:val="24"/>
        </w:rPr>
        <w:t xml:space="preserve"> с поражением глаз (в виде исключения возможно применение препарата при перечисленных инфекциях по указанию врача);</w:t>
      </w:r>
    </w:p>
    <w:p w14:paraId="2ACE7440" w14:textId="1649A501" w:rsidR="00E34C77" w:rsidRPr="002A5F69" w:rsidRDefault="00FC718A" w:rsidP="002A5F69">
      <w:pPr>
        <w:pStyle w:val="a3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не</w:t>
      </w:r>
      <w:r w:rsidR="0001615B" w:rsidRPr="002A5F69">
        <w:rPr>
          <w:rFonts w:ascii="Times New Roman" w:hAnsi="Times New Roman" w:cs="Times New Roman"/>
          <w:sz w:val="24"/>
          <w:szCs w:val="24"/>
        </w:rPr>
        <w:t>лече</w:t>
      </w:r>
      <w:r w:rsidR="00F0401B" w:rsidRPr="002A5F69">
        <w:rPr>
          <w:rFonts w:ascii="Times New Roman" w:hAnsi="Times New Roman" w:cs="Times New Roman"/>
          <w:sz w:val="24"/>
          <w:szCs w:val="24"/>
        </w:rPr>
        <w:t>н</w:t>
      </w:r>
      <w:r w:rsidR="0001615B" w:rsidRPr="002A5F69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="0001615B" w:rsidRPr="002A5F69">
        <w:rPr>
          <w:rFonts w:ascii="Times New Roman" w:hAnsi="Times New Roman" w:cs="Times New Roman"/>
          <w:sz w:val="24"/>
          <w:szCs w:val="24"/>
        </w:rPr>
        <w:t xml:space="preserve"> местной инфекции с вовлечением в процесс слизистой оболочки полости носа</w:t>
      </w:r>
      <w:r w:rsidR="00CF6650">
        <w:rPr>
          <w:rFonts w:ascii="Times New Roman" w:hAnsi="Times New Roman" w:cs="Times New Roman"/>
          <w:sz w:val="24"/>
          <w:szCs w:val="24"/>
        </w:rPr>
        <w:t>.</w:t>
      </w:r>
    </w:p>
    <w:p w14:paraId="284F8B7D" w14:textId="77777777" w:rsidR="00354A4C" w:rsidRPr="002A5F69" w:rsidRDefault="00354A4C" w:rsidP="002A5F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640B275" w14:textId="2024369B" w:rsidR="00415954" w:rsidRPr="006618E7" w:rsidRDefault="00354A4C" w:rsidP="002A5F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18E7">
        <w:rPr>
          <w:rFonts w:ascii="Times New Roman" w:hAnsi="Times New Roman" w:cs="Times New Roman"/>
          <w:sz w:val="24"/>
          <w:szCs w:val="24"/>
          <w:u w:val="single"/>
        </w:rPr>
        <w:t>Дети</w:t>
      </w:r>
    </w:p>
    <w:p w14:paraId="772DC998" w14:textId="77777777" w:rsidR="00BF22B8" w:rsidRPr="006618E7" w:rsidRDefault="00BF22B8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8E7">
        <w:rPr>
          <w:rFonts w:ascii="Times New Roman" w:hAnsi="Times New Roman" w:cs="Times New Roman"/>
          <w:sz w:val="24"/>
          <w:szCs w:val="24"/>
        </w:rPr>
        <w:t xml:space="preserve">Возможно развитие задержки роста у детей. В случае выявления задержки роста у детей необходимо снизить дозу </w:t>
      </w:r>
      <w:proofErr w:type="spellStart"/>
      <w:r w:rsidRPr="006618E7">
        <w:rPr>
          <w:rFonts w:ascii="Times New Roman" w:hAnsi="Times New Roman" w:cs="Times New Roman"/>
          <w:sz w:val="24"/>
          <w:szCs w:val="24"/>
        </w:rPr>
        <w:t>интраназальных</w:t>
      </w:r>
      <w:proofErr w:type="spellEnd"/>
      <w:r w:rsidRPr="006618E7">
        <w:rPr>
          <w:rFonts w:ascii="Times New Roman" w:hAnsi="Times New Roman" w:cs="Times New Roman"/>
          <w:sz w:val="24"/>
          <w:szCs w:val="24"/>
        </w:rPr>
        <w:t xml:space="preserve"> ГКС до наименьшей, позволяющей эффективно контролировать симптомы. Кроме того, следует направить пациента на консультацию к педиатру. </w:t>
      </w:r>
    </w:p>
    <w:p w14:paraId="31F16DAB" w14:textId="77777777" w:rsidR="00BF22B8" w:rsidRPr="006618E7" w:rsidRDefault="00BF22B8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8E7">
        <w:rPr>
          <w:rFonts w:ascii="Times New Roman" w:hAnsi="Times New Roman" w:cs="Times New Roman"/>
          <w:sz w:val="24"/>
          <w:szCs w:val="24"/>
        </w:rPr>
        <w:lastRenderedPageBreak/>
        <w:t xml:space="preserve">При проведении плацебо-контролируемых клинических исследований у детей, когда назальный спрей с </w:t>
      </w:r>
      <w:proofErr w:type="spellStart"/>
      <w:r w:rsidRPr="006618E7">
        <w:rPr>
          <w:rFonts w:ascii="Times New Roman" w:hAnsi="Times New Roman" w:cs="Times New Roman"/>
          <w:sz w:val="24"/>
          <w:szCs w:val="24"/>
        </w:rPr>
        <w:t>мометазоном</w:t>
      </w:r>
      <w:proofErr w:type="spellEnd"/>
      <w:r w:rsidRPr="006618E7">
        <w:rPr>
          <w:rFonts w:ascii="Times New Roman" w:hAnsi="Times New Roman" w:cs="Times New Roman"/>
          <w:sz w:val="24"/>
          <w:szCs w:val="24"/>
        </w:rPr>
        <w:t xml:space="preserve"> применялся в суточной дозе 100 мкг в течение года, задержки роста у детей не отмечалось.</w:t>
      </w:r>
    </w:p>
    <w:p w14:paraId="7AFF30EC" w14:textId="77777777" w:rsidR="000362FB" w:rsidRPr="006618E7" w:rsidRDefault="000362FB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0A7601" w14:textId="3459FB01" w:rsidR="00354A4C" w:rsidRPr="002A5F69" w:rsidRDefault="000362FB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8E7">
        <w:rPr>
          <w:rFonts w:ascii="Times New Roman" w:hAnsi="Times New Roman" w:cs="Times New Roman"/>
          <w:sz w:val="24"/>
          <w:szCs w:val="24"/>
        </w:rPr>
        <w:t>Препарат содержит бензалкония хлорид, который может оказывать раздражающее действие на слизистую оболочку носа.</w:t>
      </w:r>
      <w:r w:rsidRPr="002A5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DFC6B" w14:textId="77777777" w:rsidR="00354A4C" w:rsidRPr="002A5F69" w:rsidRDefault="00354A4C" w:rsidP="002A5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52DBD" w14:textId="6DB8D142" w:rsidR="00964FF5" w:rsidRPr="002A5F69" w:rsidRDefault="007A2644" w:rsidP="002A5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F69">
        <w:rPr>
          <w:rFonts w:ascii="Times New Roman" w:hAnsi="Times New Roman" w:cs="Times New Roman"/>
          <w:b/>
          <w:sz w:val="24"/>
          <w:szCs w:val="24"/>
        </w:rPr>
        <w:t>4.5.</w:t>
      </w:r>
      <w:r w:rsidR="00D878FB" w:rsidRPr="002A5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F69">
        <w:rPr>
          <w:rFonts w:ascii="Times New Roman" w:hAnsi="Times New Roman" w:cs="Times New Roman"/>
          <w:b/>
          <w:sz w:val="24"/>
          <w:szCs w:val="24"/>
        </w:rPr>
        <w:t>Взаимодействия с д</w:t>
      </w:r>
      <w:r w:rsidR="00081BE0" w:rsidRPr="002A5F69">
        <w:rPr>
          <w:rFonts w:ascii="Times New Roman" w:hAnsi="Times New Roman" w:cs="Times New Roman"/>
          <w:b/>
          <w:sz w:val="24"/>
          <w:szCs w:val="24"/>
        </w:rPr>
        <w:t>ругими лекарственными препаратами и другие виды</w:t>
      </w:r>
      <w:r w:rsidRPr="002A5F69">
        <w:rPr>
          <w:rFonts w:ascii="Times New Roman" w:hAnsi="Times New Roman" w:cs="Times New Roman"/>
          <w:b/>
          <w:sz w:val="24"/>
          <w:szCs w:val="24"/>
        </w:rPr>
        <w:t xml:space="preserve"> взаимодействия</w:t>
      </w:r>
    </w:p>
    <w:p w14:paraId="581AE316" w14:textId="5BB9DEEA" w:rsidR="00CB35F4" w:rsidRPr="002A5F69" w:rsidRDefault="00CB35F4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899">
        <w:rPr>
          <w:rFonts w:ascii="Times New Roman" w:hAnsi="Times New Roman" w:cs="Times New Roman"/>
          <w:sz w:val="24"/>
          <w:szCs w:val="24"/>
        </w:rPr>
        <w:t xml:space="preserve">Комбинированная терапия с </w:t>
      </w:r>
      <w:proofErr w:type="spellStart"/>
      <w:r w:rsidRPr="00017899">
        <w:rPr>
          <w:rFonts w:ascii="Times New Roman" w:hAnsi="Times New Roman" w:cs="Times New Roman"/>
          <w:sz w:val="24"/>
          <w:szCs w:val="24"/>
        </w:rPr>
        <w:t>лоратади</w:t>
      </w:r>
      <w:r w:rsidR="007A49F9" w:rsidRPr="00017899">
        <w:rPr>
          <w:rFonts w:ascii="Times New Roman" w:hAnsi="Times New Roman" w:cs="Times New Roman"/>
          <w:sz w:val="24"/>
          <w:szCs w:val="24"/>
        </w:rPr>
        <w:t>ном</w:t>
      </w:r>
      <w:proofErr w:type="spellEnd"/>
      <w:r w:rsidR="007A49F9" w:rsidRPr="00017899">
        <w:rPr>
          <w:rFonts w:ascii="Times New Roman" w:hAnsi="Times New Roman" w:cs="Times New Roman"/>
          <w:sz w:val="24"/>
          <w:szCs w:val="24"/>
        </w:rPr>
        <w:t xml:space="preserve"> хорошо переносилась пациентами. При этом не было отмечено какого-либо влияния препарата на концентрацию </w:t>
      </w:r>
      <w:proofErr w:type="spellStart"/>
      <w:r w:rsidR="007A49F9" w:rsidRPr="00017899">
        <w:rPr>
          <w:rFonts w:ascii="Times New Roman" w:hAnsi="Times New Roman" w:cs="Times New Roman"/>
          <w:sz w:val="24"/>
          <w:szCs w:val="24"/>
        </w:rPr>
        <w:t>лоратадина</w:t>
      </w:r>
      <w:proofErr w:type="spellEnd"/>
      <w:r w:rsidR="007A49F9" w:rsidRPr="00017899">
        <w:rPr>
          <w:rFonts w:ascii="Times New Roman" w:hAnsi="Times New Roman" w:cs="Times New Roman"/>
          <w:sz w:val="24"/>
          <w:szCs w:val="24"/>
        </w:rPr>
        <w:t xml:space="preserve"> или его основного метаболита в плазме крови</w:t>
      </w:r>
      <w:r w:rsidR="007A49F9" w:rsidRPr="005E7009">
        <w:rPr>
          <w:rFonts w:ascii="Times New Roman" w:hAnsi="Times New Roman" w:cs="Times New Roman"/>
          <w:sz w:val="24"/>
          <w:szCs w:val="24"/>
        </w:rPr>
        <w:t xml:space="preserve">. </w:t>
      </w:r>
      <w:r w:rsidR="00547751" w:rsidRPr="005E7009">
        <w:rPr>
          <w:rFonts w:ascii="Times New Roman" w:hAnsi="Times New Roman" w:cs="Times New Roman"/>
          <w:sz w:val="24"/>
          <w:szCs w:val="24"/>
        </w:rPr>
        <w:t xml:space="preserve">В этих исследованиях мометазона </w:t>
      </w:r>
      <w:proofErr w:type="spellStart"/>
      <w:r w:rsidR="00547751" w:rsidRPr="005E7009">
        <w:rPr>
          <w:rFonts w:ascii="Times New Roman" w:hAnsi="Times New Roman" w:cs="Times New Roman"/>
          <w:sz w:val="24"/>
          <w:szCs w:val="24"/>
        </w:rPr>
        <w:t>фуроат</w:t>
      </w:r>
      <w:proofErr w:type="spellEnd"/>
      <w:r w:rsidR="00547751" w:rsidRPr="005E7009">
        <w:rPr>
          <w:rFonts w:ascii="Times New Roman" w:hAnsi="Times New Roman" w:cs="Times New Roman"/>
          <w:sz w:val="24"/>
          <w:szCs w:val="24"/>
        </w:rPr>
        <w:t xml:space="preserve"> в плазме крови обнаружен не был (при чувствительности метода определения 50 </w:t>
      </w:r>
      <w:proofErr w:type="spellStart"/>
      <w:r w:rsidR="00547751" w:rsidRPr="005E7009">
        <w:rPr>
          <w:rFonts w:ascii="Times New Roman" w:hAnsi="Times New Roman" w:cs="Times New Roman"/>
          <w:sz w:val="24"/>
          <w:szCs w:val="24"/>
        </w:rPr>
        <w:t>пг</w:t>
      </w:r>
      <w:proofErr w:type="spellEnd"/>
      <w:r w:rsidR="00547751" w:rsidRPr="005E7009">
        <w:rPr>
          <w:rFonts w:ascii="Times New Roman" w:hAnsi="Times New Roman" w:cs="Times New Roman"/>
          <w:sz w:val="24"/>
          <w:szCs w:val="24"/>
        </w:rPr>
        <w:t>/мл).</w:t>
      </w:r>
      <w:r w:rsidR="00547751" w:rsidRPr="002A5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D190F" w14:textId="61C486EE" w:rsidR="00E34C77" w:rsidRPr="002A5F69" w:rsidRDefault="007A49F9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 xml:space="preserve">Мометазона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фуроат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метаболизи</w:t>
      </w:r>
      <w:r w:rsidR="006500DC" w:rsidRPr="002A5F69">
        <w:rPr>
          <w:rFonts w:ascii="Times New Roman" w:hAnsi="Times New Roman" w:cs="Times New Roman"/>
          <w:sz w:val="24"/>
          <w:szCs w:val="24"/>
        </w:rPr>
        <w:t>руетс</w:t>
      </w:r>
      <w:r w:rsidRPr="002A5F69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 </w:t>
      </w:r>
      <w:r w:rsidRPr="002A5F69">
        <w:rPr>
          <w:rFonts w:ascii="Times New Roman" w:hAnsi="Times New Roman" w:cs="Times New Roman"/>
          <w:sz w:val="24"/>
          <w:szCs w:val="24"/>
          <w:lang w:val="en-US"/>
        </w:rPr>
        <w:t>CYP</w:t>
      </w:r>
      <w:r w:rsidRPr="002A5F69">
        <w:rPr>
          <w:rFonts w:ascii="Times New Roman" w:hAnsi="Times New Roman" w:cs="Times New Roman"/>
          <w:sz w:val="24"/>
          <w:szCs w:val="24"/>
        </w:rPr>
        <w:t>3</w:t>
      </w:r>
      <w:r w:rsidRPr="002A5F6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A5F69">
        <w:rPr>
          <w:rFonts w:ascii="Times New Roman" w:hAnsi="Times New Roman" w:cs="Times New Roman"/>
          <w:sz w:val="24"/>
          <w:szCs w:val="24"/>
        </w:rPr>
        <w:t xml:space="preserve">4. </w:t>
      </w:r>
      <w:r w:rsidR="006500DC" w:rsidRPr="002A5F69">
        <w:rPr>
          <w:rFonts w:ascii="Times New Roman" w:hAnsi="Times New Roman" w:cs="Times New Roman"/>
          <w:sz w:val="24"/>
          <w:szCs w:val="24"/>
        </w:rPr>
        <w:t>С</w:t>
      </w:r>
      <w:r w:rsidRPr="002A5F69">
        <w:rPr>
          <w:rFonts w:ascii="Times New Roman" w:hAnsi="Times New Roman" w:cs="Times New Roman"/>
          <w:sz w:val="24"/>
          <w:szCs w:val="24"/>
        </w:rPr>
        <w:t>овместное применение с сильными ингибиторами С</w:t>
      </w:r>
      <w:r w:rsidRPr="002A5F69">
        <w:rPr>
          <w:rFonts w:ascii="Times New Roman" w:hAnsi="Times New Roman" w:cs="Times New Roman"/>
          <w:sz w:val="24"/>
          <w:szCs w:val="24"/>
          <w:lang w:val="en-US"/>
        </w:rPr>
        <w:t>YP</w:t>
      </w:r>
      <w:r w:rsidRPr="002A5F69">
        <w:rPr>
          <w:rFonts w:ascii="Times New Roman" w:hAnsi="Times New Roman" w:cs="Times New Roman"/>
          <w:sz w:val="24"/>
          <w:szCs w:val="24"/>
        </w:rPr>
        <w:t>3</w:t>
      </w:r>
      <w:r w:rsidRPr="002A5F6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A5F69">
        <w:rPr>
          <w:rFonts w:ascii="Times New Roman" w:hAnsi="Times New Roman" w:cs="Times New Roman"/>
          <w:sz w:val="24"/>
          <w:szCs w:val="24"/>
        </w:rPr>
        <w:t xml:space="preserve">4 (например,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кетоконазолом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итраконазолом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кларитромицином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ритонавиром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, лекарственными препаратами, содержащими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кобицистат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) может приводить к увеличению концентрации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глюкокортикостероидов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 в плазме к</w:t>
      </w:r>
      <w:r w:rsidR="00C36B9A" w:rsidRPr="002A5F69">
        <w:rPr>
          <w:rFonts w:ascii="Times New Roman" w:hAnsi="Times New Roman" w:cs="Times New Roman"/>
          <w:sz w:val="24"/>
          <w:szCs w:val="24"/>
        </w:rPr>
        <w:t>рови и, возможно, к увеличению р</w:t>
      </w:r>
      <w:r w:rsidRPr="002A5F69">
        <w:rPr>
          <w:rFonts w:ascii="Times New Roman" w:hAnsi="Times New Roman" w:cs="Times New Roman"/>
          <w:sz w:val="24"/>
          <w:szCs w:val="24"/>
        </w:rPr>
        <w:t xml:space="preserve">иска возникновения системных побочных эффектов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глюкокортикостероидной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 терапии. </w:t>
      </w:r>
      <w:r w:rsidR="00547751" w:rsidRPr="005E7009">
        <w:rPr>
          <w:rFonts w:ascii="Times New Roman" w:hAnsi="Times New Roman" w:cs="Times New Roman"/>
          <w:sz w:val="24"/>
          <w:szCs w:val="24"/>
        </w:rPr>
        <w:t xml:space="preserve">Следует оценить </w:t>
      </w:r>
      <w:r w:rsidRPr="005E7009">
        <w:rPr>
          <w:rFonts w:ascii="Times New Roman" w:hAnsi="Times New Roman" w:cs="Times New Roman"/>
          <w:sz w:val="24"/>
          <w:szCs w:val="24"/>
        </w:rPr>
        <w:t>преимуществ</w:t>
      </w:r>
      <w:r w:rsidR="00547751" w:rsidRPr="005E7009">
        <w:rPr>
          <w:rFonts w:ascii="Times New Roman" w:hAnsi="Times New Roman" w:cs="Times New Roman"/>
          <w:sz w:val="24"/>
          <w:szCs w:val="24"/>
        </w:rPr>
        <w:t>а</w:t>
      </w:r>
      <w:r w:rsidRPr="005E7009">
        <w:rPr>
          <w:rFonts w:ascii="Times New Roman" w:hAnsi="Times New Roman" w:cs="Times New Roman"/>
          <w:sz w:val="24"/>
          <w:szCs w:val="24"/>
        </w:rPr>
        <w:t xml:space="preserve"> совместного</w:t>
      </w:r>
      <w:r w:rsidRPr="002A5F69">
        <w:rPr>
          <w:rFonts w:ascii="Times New Roman" w:hAnsi="Times New Roman" w:cs="Times New Roman"/>
          <w:sz w:val="24"/>
          <w:szCs w:val="24"/>
        </w:rPr>
        <w:t xml:space="preserve"> назначения мометазона фу</w:t>
      </w:r>
      <w:r w:rsidR="00C36B9A" w:rsidRPr="002A5F69">
        <w:rPr>
          <w:rFonts w:ascii="Times New Roman" w:hAnsi="Times New Roman" w:cs="Times New Roman"/>
          <w:sz w:val="24"/>
          <w:szCs w:val="24"/>
        </w:rPr>
        <w:t>роата с сильными ингибиторами С</w:t>
      </w:r>
      <w:r w:rsidR="00C36B9A" w:rsidRPr="002A5F6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A5F69">
        <w:rPr>
          <w:rFonts w:ascii="Times New Roman" w:hAnsi="Times New Roman" w:cs="Times New Roman"/>
          <w:sz w:val="24"/>
          <w:szCs w:val="24"/>
        </w:rPr>
        <w:t xml:space="preserve">РЗА4 и потенциальный риск развития системных побочных эффектов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глюкокортикостероидов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. В случае совместного применения препаратов требуется мониторинг состояния пациентов на предмет развития системных побочных эффектов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глюкокортикостероидной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 терапии.</w:t>
      </w:r>
    </w:p>
    <w:p w14:paraId="2F61BBF3" w14:textId="77777777" w:rsidR="00415954" w:rsidRPr="002A5F69" w:rsidRDefault="00415954" w:rsidP="002A5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7AA1EE" w14:textId="501ACE1B" w:rsidR="0006019A" w:rsidRPr="002A5F69" w:rsidRDefault="0079734B" w:rsidP="002A5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F69">
        <w:rPr>
          <w:rFonts w:ascii="Times New Roman" w:hAnsi="Times New Roman" w:cs="Times New Roman"/>
          <w:b/>
          <w:sz w:val="24"/>
          <w:szCs w:val="24"/>
        </w:rPr>
        <w:t>4.6.</w:t>
      </w:r>
      <w:r w:rsidR="00D878FB" w:rsidRPr="002A5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F69">
        <w:rPr>
          <w:rFonts w:ascii="Times New Roman" w:hAnsi="Times New Roman" w:cs="Times New Roman"/>
          <w:b/>
          <w:sz w:val="24"/>
          <w:szCs w:val="24"/>
        </w:rPr>
        <w:t>Фертильность, беременность и лактация</w:t>
      </w:r>
    </w:p>
    <w:p w14:paraId="73821071" w14:textId="375051F8" w:rsidR="00547751" w:rsidRPr="00C76E7C" w:rsidRDefault="00547751" w:rsidP="002A5F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76E7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Беременность</w:t>
      </w:r>
    </w:p>
    <w:p w14:paraId="546AA8CD" w14:textId="7E53E4EB" w:rsidR="00C02F9C" w:rsidRPr="00C76E7C" w:rsidRDefault="00C02F9C" w:rsidP="002A5F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E7C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Соответствующим образом спланированных и хорошо контролируемых исследований препарата у беременных не проводилось.</w:t>
      </w:r>
    </w:p>
    <w:p w14:paraId="264BB450" w14:textId="0A73498B" w:rsidR="00C02F9C" w:rsidRPr="00C76E7C" w:rsidRDefault="00C02F9C" w:rsidP="002A5F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и при применении других </w:t>
      </w:r>
      <w:proofErr w:type="spellStart"/>
      <w:r w:rsidRPr="00C76E7C">
        <w:rPr>
          <w:rFonts w:ascii="Times New Roman" w:hAnsi="Times New Roman" w:cs="Times New Roman"/>
          <w:color w:val="000000" w:themeColor="text1"/>
          <w:sz w:val="24"/>
          <w:szCs w:val="24"/>
        </w:rPr>
        <w:t>интраназальных</w:t>
      </w:r>
      <w:proofErr w:type="spellEnd"/>
      <w:r w:rsidRPr="00C76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ГКС препарат </w:t>
      </w:r>
      <w:proofErr w:type="spellStart"/>
      <w:r w:rsidRPr="00C76E7C">
        <w:rPr>
          <w:rFonts w:ascii="Times New Roman" w:hAnsi="Times New Roman" w:cs="Times New Roman"/>
          <w:color w:val="000000" w:themeColor="text1"/>
          <w:sz w:val="24"/>
          <w:szCs w:val="24"/>
        </w:rPr>
        <w:t>Нозефрин</w:t>
      </w:r>
      <w:proofErr w:type="spellEnd"/>
      <w:r w:rsidRPr="00C76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следует назначать беременным только в случае, если ожидаемая польза от назначения препарата </w:t>
      </w:r>
      <w:r w:rsidR="00547751" w:rsidRPr="00C76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превышает </w:t>
      </w:r>
      <w:r w:rsidRPr="00C76E7C">
        <w:rPr>
          <w:rFonts w:ascii="Times New Roman" w:hAnsi="Times New Roman" w:cs="Times New Roman"/>
          <w:color w:val="000000" w:themeColor="text1"/>
          <w:sz w:val="24"/>
          <w:szCs w:val="24"/>
        </w:rPr>
        <w:t>потенциальный риск для плода.</w:t>
      </w:r>
    </w:p>
    <w:p w14:paraId="4CDE0CF2" w14:textId="163C05BB" w:rsidR="00C02F9C" w:rsidRPr="00C76E7C" w:rsidRDefault="00C02F9C" w:rsidP="002A5F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E7C">
        <w:rPr>
          <w:rFonts w:ascii="Times New Roman" w:hAnsi="Times New Roman" w:cs="Times New Roman"/>
          <w:color w:val="000000" w:themeColor="text1"/>
          <w:sz w:val="24"/>
          <w:szCs w:val="24"/>
        </w:rPr>
        <w:t>Младенцы, матери которых во время беременности получали ГКС, должны тщательно наблюдаться на предмет возможности развития гипофункции надпочечников.</w:t>
      </w:r>
    </w:p>
    <w:p w14:paraId="17B494FA" w14:textId="5A1AF9B5" w:rsidR="005D1A86" w:rsidRPr="002A5F69" w:rsidRDefault="005D1A86" w:rsidP="002A5F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76E7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Лактация</w:t>
      </w:r>
    </w:p>
    <w:p w14:paraId="0DEDFABA" w14:textId="4329F8A0" w:rsidR="005D1A86" w:rsidRPr="002A5F69" w:rsidRDefault="00DF3567" w:rsidP="002A5F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5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Неизвестно, выводится ли мометазона </w:t>
      </w:r>
      <w:proofErr w:type="spellStart"/>
      <w:r w:rsidRPr="002A5F69">
        <w:rPr>
          <w:rFonts w:ascii="Times New Roman" w:hAnsi="Times New Roman" w:cs="Times New Roman"/>
          <w:color w:val="000000" w:themeColor="text1"/>
          <w:sz w:val="24"/>
          <w:szCs w:val="24"/>
        </w:rPr>
        <w:t>фуроат</w:t>
      </w:r>
      <w:proofErr w:type="spellEnd"/>
      <w:r w:rsidRPr="002A5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грудным молоком матери. Как и в случае с другими ГКС для </w:t>
      </w:r>
      <w:proofErr w:type="spellStart"/>
      <w:r w:rsidRPr="002A5F69">
        <w:rPr>
          <w:rFonts w:ascii="Times New Roman" w:hAnsi="Times New Roman" w:cs="Times New Roman"/>
          <w:color w:val="000000" w:themeColor="text1"/>
          <w:sz w:val="24"/>
          <w:szCs w:val="24"/>
        </w:rPr>
        <w:t>интраназального</w:t>
      </w:r>
      <w:proofErr w:type="spellEnd"/>
      <w:r w:rsidRPr="002A5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применения, следует принять решение относительно прекращения грудного вскармливания или отмены/воздержания от терапии п</w:t>
      </w:r>
      <w:r w:rsidR="005D1A86" w:rsidRPr="002A5F69">
        <w:rPr>
          <w:rFonts w:ascii="Times New Roman" w:hAnsi="Times New Roman" w:cs="Times New Roman"/>
          <w:color w:val="000000" w:themeColor="text1"/>
          <w:sz w:val="24"/>
          <w:szCs w:val="24"/>
        </w:rPr>
        <w:t>репарат</w:t>
      </w:r>
      <w:r w:rsidRPr="002A5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  <w:proofErr w:type="spellStart"/>
      <w:r w:rsidRPr="002A5F69">
        <w:rPr>
          <w:rFonts w:ascii="Times New Roman" w:hAnsi="Times New Roman" w:cs="Times New Roman"/>
          <w:color w:val="000000" w:themeColor="text1"/>
          <w:sz w:val="24"/>
          <w:szCs w:val="24"/>
        </w:rPr>
        <w:t>Нозефрин</w:t>
      </w:r>
      <w:proofErr w:type="spellEnd"/>
      <w:r w:rsidRPr="002A5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принимая во внимание пользу грудного вскармливания для ребенка и пользу лечения для женщины. </w:t>
      </w:r>
    </w:p>
    <w:p w14:paraId="050F288E" w14:textId="614C3C01" w:rsidR="00FF219C" w:rsidRPr="002A5F69" w:rsidRDefault="00FF219C" w:rsidP="002A5F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81BAA8" w14:textId="5FD7141C" w:rsidR="009A1CF1" w:rsidRPr="002A5F69" w:rsidRDefault="00DF4C59" w:rsidP="002A5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F69">
        <w:rPr>
          <w:rFonts w:ascii="Times New Roman" w:hAnsi="Times New Roman" w:cs="Times New Roman"/>
          <w:b/>
          <w:sz w:val="24"/>
          <w:szCs w:val="24"/>
        </w:rPr>
        <w:t>4.7.</w:t>
      </w:r>
      <w:r w:rsidR="00D878FB" w:rsidRPr="002A5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F69">
        <w:rPr>
          <w:rFonts w:ascii="Times New Roman" w:hAnsi="Times New Roman" w:cs="Times New Roman"/>
          <w:b/>
          <w:sz w:val="24"/>
          <w:szCs w:val="24"/>
        </w:rPr>
        <w:t xml:space="preserve">Влияние на способность управлять транспортными средствами и </w:t>
      </w:r>
      <w:r w:rsidR="00725D71" w:rsidRPr="002A5F69">
        <w:rPr>
          <w:rFonts w:ascii="Times New Roman" w:hAnsi="Times New Roman" w:cs="Times New Roman"/>
          <w:b/>
          <w:sz w:val="24"/>
          <w:szCs w:val="24"/>
        </w:rPr>
        <w:t>работать с</w:t>
      </w:r>
      <w:r w:rsidRPr="002A5F69">
        <w:rPr>
          <w:rFonts w:ascii="Times New Roman" w:hAnsi="Times New Roman" w:cs="Times New Roman"/>
          <w:b/>
          <w:sz w:val="24"/>
          <w:szCs w:val="24"/>
        </w:rPr>
        <w:t xml:space="preserve"> механизмами</w:t>
      </w:r>
    </w:p>
    <w:p w14:paraId="592B6E35" w14:textId="6A3DC95C" w:rsidR="007C035C" w:rsidRPr="002A5F69" w:rsidRDefault="007C035C" w:rsidP="002A5F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5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Препарат </w:t>
      </w:r>
      <w:proofErr w:type="spellStart"/>
      <w:r w:rsidRPr="002A5F69">
        <w:rPr>
          <w:rFonts w:ascii="Times New Roman" w:hAnsi="Times New Roman" w:cs="Times New Roman"/>
          <w:color w:val="000000" w:themeColor="text1"/>
          <w:sz w:val="24"/>
          <w:szCs w:val="24"/>
        </w:rPr>
        <w:t>Нозефрин</w:t>
      </w:r>
      <w:proofErr w:type="spellEnd"/>
      <w:r w:rsidR="007E3D32" w:rsidRPr="002A5F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5F69">
        <w:rPr>
          <w:rFonts w:ascii="Times New Roman" w:hAnsi="Times New Roman" w:cs="Times New Roman"/>
          <w:color w:val="000000" w:themeColor="text1"/>
          <w:sz w:val="24"/>
          <w:szCs w:val="24"/>
        </w:rPr>
        <w:t>оказывает слабое влияние на способность управлять транспортными средствами и работать с механизмами.</w:t>
      </w:r>
    </w:p>
    <w:p w14:paraId="19A79AD6" w14:textId="76A52159" w:rsidR="00AE32A8" w:rsidRPr="002A5F69" w:rsidRDefault="00AE32A8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lastRenderedPageBreak/>
        <w:t>Поскольку у пациентов, получающих данный лекарственный препарат, сообщается о нарушениях зрения, пациентам следует проявлять осторожность перед управлением транспортными средствами и механизмами.</w:t>
      </w:r>
    </w:p>
    <w:p w14:paraId="209517AE" w14:textId="77777777" w:rsidR="00415954" w:rsidRPr="002A5F69" w:rsidRDefault="00415954" w:rsidP="002A5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7104C7" w14:textId="0634545D" w:rsidR="00952242" w:rsidRPr="002A5F69" w:rsidRDefault="00541016" w:rsidP="002A5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F69">
        <w:rPr>
          <w:rFonts w:ascii="Times New Roman" w:hAnsi="Times New Roman" w:cs="Times New Roman"/>
          <w:b/>
          <w:sz w:val="24"/>
          <w:szCs w:val="24"/>
        </w:rPr>
        <w:t>4.8.</w:t>
      </w:r>
      <w:r w:rsidR="00D878FB" w:rsidRPr="002A5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633" w:rsidRPr="002A5F69">
        <w:rPr>
          <w:rFonts w:ascii="Times New Roman" w:hAnsi="Times New Roman" w:cs="Times New Roman"/>
          <w:b/>
          <w:sz w:val="24"/>
          <w:szCs w:val="24"/>
        </w:rPr>
        <w:t>Нежелательные реакции</w:t>
      </w:r>
    </w:p>
    <w:p w14:paraId="1A8AE9F6" w14:textId="7AEF825B" w:rsidR="00451C01" w:rsidRPr="002A5F69" w:rsidRDefault="00451C01" w:rsidP="002A5F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6E7C">
        <w:rPr>
          <w:rFonts w:ascii="Times New Roman" w:hAnsi="Times New Roman" w:cs="Times New Roman"/>
          <w:sz w:val="24"/>
          <w:szCs w:val="24"/>
          <w:u w:val="single"/>
        </w:rPr>
        <w:t xml:space="preserve">Резюме </w:t>
      </w:r>
      <w:r w:rsidR="00DF3567" w:rsidRPr="00C76E7C">
        <w:rPr>
          <w:rFonts w:ascii="Times New Roman" w:hAnsi="Times New Roman" w:cs="Times New Roman"/>
          <w:sz w:val="24"/>
          <w:szCs w:val="24"/>
          <w:u w:val="single"/>
        </w:rPr>
        <w:t>профиля безопасности</w:t>
      </w:r>
    </w:p>
    <w:p w14:paraId="47C3EA4B" w14:textId="5D8D8DEF" w:rsidR="00F0401B" w:rsidRPr="002A5F69" w:rsidRDefault="00F0401B" w:rsidP="002A5F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F69">
        <w:rPr>
          <w:rFonts w:ascii="Times New Roman" w:hAnsi="Times New Roman" w:cs="Times New Roman"/>
          <w:i/>
          <w:sz w:val="24"/>
          <w:szCs w:val="24"/>
        </w:rPr>
        <w:t>Применение лекарственного препарата в клинических исследованиях</w:t>
      </w:r>
    </w:p>
    <w:p w14:paraId="34816A7B" w14:textId="5D90DD48" w:rsidR="00114BE5" w:rsidRPr="002A5F69" w:rsidRDefault="00AE32A8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>Нежелательные явления, связанные с применением (&gt;1%), выявленные в ходе клинических ис</w:t>
      </w:r>
      <w:r w:rsidR="006500DC" w:rsidRPr="002A5F69">
        <w:rPr>
          <w:rFonts w:ascii="Times New Roman" w:hAnsi="Times New Roman" w:cs="Times New Roman"/>
          <w:sz w:val="24"/>
          <w:szCs w:val="24"/>
        </w:rPr>
        <w:t>с</w:t>
      </w:r>
      <w:r w:rsidRPr="002A5F69">
        <w:rPr>
          <w:rFonts w:ascii="Times New Roman" w:hAnsi="Times New Roman" w:cs="Times New Roman"/>
          <w:sz w:val="24"/>
          <w:szCs w:val="24"/>
        </w:rPr>
        <w:t xml:space="preserve">ледований у пациентов с аллергическим ринитом или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полипозом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 носа и в период пострегистрационного применения препарата, независимо от показания к применению, представлены в Таблице 1. Нежелательные реакции перечислены в соответствии с классификацией </w:t>
      </w:r>
      <w:r w:rsidR="00114BE5" w:rsidRPr="002A5F69">
        <w:rPr>
          <w:rFonts w:ascii="Times New Roman" w:hAnsi="Times New Roman" w:cs="Times New Roman"/>
          <w:sz w:val="24"/>
          <w:szCs w:val="24"/>
        </w:rPr>
        <w:t xml:space="preserve">системно-органных классов </w:t>
      </w:r>
      <w:proofErr w:type="spellStart"/>
      <w:r w:rsidR="00114BE5" w:rsidRPr="002A5F69">
        <w:rPr>
          <w:rFonts w:ascii="Times New Roman" w:hAnsi="Times New Roman" w:cs="Times New Roman"/>
          <w:i/>
          <w:sz w:val="24"/>
          <w:szCs w:val="24"/>
        </w:rPr>
        <w:t>Ме</w:t>
      </w:r>
      <w:r w:rsidR="00114BE5" w:rsidRPr="002A5F69">
        <w:rPr>
          <w:rFonts w:ascii="Times New Roman" w:hAnsi="Times New Roman" w:cs="Times New Roman"/>
          <w:i/>
          <w:sz w:val="24"/>
          <w:szCs w:val="24"/>
          <w:lang w:val="en-US"/>
        </w:rPr>
        <w:t>dDRA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. В пределах каждого системно-органного класса нежелательные реакции классифицированы по частоте возникновения. </w:t>
      </w:r>
    </w:p>
    <w:p w14:paraId="7FC8D0E7" w14:textId="06454764" w:rsidR="00E939FE" w:rsidRPr="002A5F69" w:rsidRDefault="00E939FE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>Носовые кровотечения, как правило, были умеренными и прекращались самостоятельно</w:t>
      </w:r>
      <w:r w:rsidR="007368D1" w:rsidRPr="002A5F69">
        <w:rPr>
          <w:rFonts w:ascii="Times New Roman" w:hAnsi="Times New Roman" w:cs="Times New Roman"/>
          <w:sz w:val="24"/>
          <w:szCs w:val="24"/>
        </w:rPr>
        <w:t>,</w:t>
      </w:r>
      <w:r w:rsidRPr="002A5F69">
        <w:rPr>
          <w:rFonts w:ascii="Times New Roman" w:hAnsi="Times New Roman" w:cs="Times New Roman"/>
          <w:sz w:val="24"/>
          <w:szCs w:val="24"/>
        </w:rPr>
        <w:t xml:space="preserve"> </w:t>
      </w:r>
      <w:r w:rsidR="007368D1" w:rsidRPr="002A5F69">
        <w:rPr>
          <w:rFonts w:ascii="Times New Roman" w:hAnsi="Times New Roman" w:cs="Times New Roman"/>
          <w:sz w:val="24"/>
          <w:szCs w:val="24"/>
        </w:rPr>
        <w:t xml:space="preserve">частота </w:t>
      </w:r>
      <w:r w:rsidRPr="002A5F69">
        <w:rPr>
          <w:rFonts w:ascii="Times New Roman" w:hAnsi="Times New Roman" w:cs="Times New Roman"/>
          <w:sz w:val="24"/>
          <w:szCs w:val="24"/>
        </w:rPr>
        <w:t xml:space="preserve">их возникновения была несколько большей, чем при использовании плацебо (5%), но равной или меньшей, чем при назначении других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интраназальных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 ГКС, которые использовались в качестве активного контроля (у некоторых из них частота возникновения носовых кровотечений составляла до 15%).</w:t>
      </w:r>
    </w:p>
    <w:p w14:paraId="5DB9CCAF" w14:textId="77777777" w:rsidR="007368D1" w:rsidRPr="002A5F69" w:rsidRDefault="00E939FE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 xml:space="preserve">Частота возникновения всех других нежелательных явлений была сопоставимой с частотой их возникновения при назначении плацебо. </w:t>
      </w:r>
    </w:p>
    <w:p w14:paraId="46911697" w14:textId="4B538247" w:rsidR="00E939FE" w:rsidRPr="002A5F69" w:rsidRDefault="00E939FE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 xml:space="preserve">Общая частота возникновения нежелательных явлений у пациентов, получавших лечение в отношении назального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полипоза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, была сопоставима с частотой возникновения у пациентов с аллергическим ринитом. </w:t>
      </w:r>
    </w:p>
    <w:p w14:paraId="40A45D4B" w14:textId="77777777" w:rsidR="007368D1" w:rsidRPr="002A5F69" w:rsidRDefault="00E939FE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 xml:space="preserve">Общая частота возникновения нежелательных явлений у пациентов, получавших лечение в отношении острого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риносинусита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 была сопоставима с частотой возникновения у пациентов с аллергическим ринитом и при назначении плацебо. </w:t>
      </w:r>
    </w:p>
    <w:p w14:paraId="1F83E75D" w14:textId="21AE42E6" w:rsidR="00E939FE" w:rsidRPr="00D43CB7" w:rsidRDefault="00E939FE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 xml:space="preserve">При применении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интраназальных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 ГКС возможно развитие системных побочных эффектов, </w:t>
      </w:r>
      <w:r w:rsidRPr="00D43CB7">
        <w:rPr>
          <w:rFonts w:ascii="Times New Roman" w:hAnsi="Times New Roman" w:cs="Times New Roman"/>
          <w:sz w:val="24"/>
          <w:szCs w:val="24"/>
        </w:rPr>
        <w:t xml:space="preserve">особенно при длительном применении </w:t>
      </w:r>
      <w:proofErr w:type="spellStart"/>
      <w:r w:rsidRPr="00D43CB7">
        <w:rPr>
          <w:rFonts w:ascii="Times New Roman" w:hAnsi="Times New Roman" w:cs="Times New Roman"/>
          <w:sz w:val="24"/>
          <w:szCs w:val="24"/>
        </w:rPr>
        <w:t>интраназальных</w:t>
      </w:r>
      <w:proofErr w:type="spellEnd"/>
      <w:r w:rsidRPr="00D43CB7">
        <w:rPr>
          <w:rFonts w:ascii="Times New Roman" w:hAnsi="Times New Roman" w:cs="Times New Roman"/>
          <w:sz w:val="24"/>
          <w:szCs w:val="24"/>
        </w:rPr>
        <w:t xml:space="preserve"> ГКС в высоких дозах (см. </w:t>
      </w:r>
      <w:r w:rsidR="00DF3567" w:rsidRPr="00D43CB7">
        <w:rPr>
          <w:rFonts w:ascii="Times New Roman" w:hAnsi="Times New Roman" w:cs="Times New Roman"/>
          <w:sz w:val="24"/>
          <w:szCs w:val="24"/>
        </w:rPr>
        <w:t>раздел 4.4</w:t>
      </w:r>
      <w:r w:rsidRPr="00D43CB7">
        <w:rPr>
          <w:rFonts w:ascii="Times New Roman" w:hAnsi="Times New Roman" w:cs="Times New Roman"/>
          <w:sz w:val="24"/>
          <w:szCs w:val="24"/>
        </w:rPr>
        <w:t>).</w:t>
      </w:r>
    </w:p>
    <w:p w14:paraId="6C1CC690" w14:textId="0676FFA4" w:rsidR="00DF3567" w:rsidRPr="002A5F69" w:rsidRDefault="00DF3567" w:rsidP="002A5F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3CB7">
        <w:rPr>
          <w:rFonts w:ascii="Times New Roman" w:hAnsi="Times New Roman" w:cs="Times New Roman"/>
          <w:sz w:val="24"/>
          <w:szCs w:val="24"/>
          <w:u w:val="single"/>
        </w:rPr>
        <w:t>Табличное резюме нежелательных реакций</w:t>
      </w:r>
    </w:p>
    <w:p w14:paraId="40E862B4" w14:textId="0DB730DA" w:rsidR="00114BE5" w:rsidRPr="002A5F69" w:rsidRDefault="00114BE5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>Таблица 1</w:t>
      </w:r>
      <w:r w:rsidR="006A0081" w:rsidRPr="002A5F69">
        <w:rPr>
          <w:rFonts w:ascii="Times New Roman" w:hAnsi="Times New Roman" w:cs="Times New Roman"/>
          <w:sz w:val="24"/>
          <w:szCs w:val="24"/>
        </w:rPr>
        <w:t xml:space="preserve"> – Нежелательные реакции, связанные с применением препарата </w:t>
      </w:r>
      <w:proofErr w:type="spellStart"/>
      <w:r w:rsidR="006A0081" w:rsidRPr="002A5F69">
        <w:rPr>
          <w:rFonts w:ascii="Times New Roman" w:hAnsi="Times New Roman" w:cs="Times New Roman"/>
          <w:sz w:val="24"/>
          <w:szCs w:val="24"/>
        </w:rPr>
        <w:t>Нозефрин</w:t>
      </w:r>
      <w:proofErr w:type="spellEnd"/>
    </w:p>
    <w:p w14:paraId="747A3E0D" w14:textId="712FC369" w:rsidR="00AE32A8" w:rsidRPr="002A5F69" w:rsidRDefault="00AE32A8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>Частота нежелательных реакций установлена с</w:t>
      </w:r>
      <w:r w:rsidR="00114BE5" w:rsidRPr="002A5F69">
        <w:rPr>
          <w:rFonts w:ascii="Times New Roman" w:hAnsi="Times New Roman" w:cs="Times New Roman"/>
          <w:sz w:val="24"/>
          <w:szCs w:val="24"/>
        </w:rPr>
        <w:t>ледующим образом: очень часто (≥1/10); часто (≥1/100, &lt;1/10); редко (≥</w:t>
      </w:r>
      <w:r w:rsidRPr="002A5F69">
        <w:rPr>
          <w:rFonts w:ascii="Times New Roman" w:hAnsi="Times New Roman" w:cs="Times New Roman"/>
          <w:sz w:val="24"/>
          <w:szCs w:val="24"/>
        </w:rPr>
        <w:t>1/1000, &lt;1/100). Для нежелательных реакций в период пострегистрационного наблюдения частота не установлена (не может быть определена на основании имеющихся данных).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114BE5" w:rsidRPr="002A5F69" w14:paraId="7D072D92" w14:textId="77777777" w:rsidTr="00114BE5">
        <w:tc>
          <w:tcPr>
            <w:tcW w:w="2336" w:type="dxa"/>
          </w:tcPr>
          <w:p w14:paraId="5DAF64AC" w14:textId="5D7395E5" w:rsidR="00114BE5" w:rsidRPr="002A5F69" w:rsidRDefault="00114BE5" w:rsidP="002A5F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69">
              <w:rPr>
                <w:rFonts w:ascii="Times New Roman" w:hAnsi="Times New Roman" w:cs="Times New Roman"/>
                <w:sz w:val="24"/>
                <w:szCs w:val="24"/>
              </w:rPr>
              <w:t>Системно-органный класс</w:t>
            </w:r>
          </w:p>
        </w:tc>
        <w:tc>
          <w:tcPr>
            <w:tcW w:w="2336" w:type="dxa"/>
          </w:tcPr>
          <w:p w14:paraId="2CB6137F" w14:textId="12715153" w:rsidR="00114BE5" w:rsidRPr="002A5F69" w:rsidRDefault="00114BE5" w:rsidP="002A5F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69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</w:tc>
        <w:tc>
          <w:tcPr>
            <w:tcW w:w="2336" w:type="dxa"/>
          </w:tcPr>
          <w:p w14:paraId="6016B006" w14:textId="4AF1BC93" w:rsidR="00114BE5" w:rsidRPr="002A5F69" w:rsidRDefault="00114BE5" w:rsidP="002A5F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69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2336" w:type="dxa"/>
          </w:tcPr>
          <w:p w14:paraId="616BBB8E" w14:textId="78C75E83" w:rsidR="00114BE5" w:rsidRPr="002A5F69" w:rsidRDefault="00114BE5" w:rsidP="002A5F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F69">
              <w:rPr>
                <w:rFonts w:ascii="Times New Roman" w:hAnsi="Times New Roman" w:cs="Times New Roman"/>
                <w:sz w:val="24"/>
                <w:szCs w:val="24"/>
              </w:rPr>
              <w:t>Частота не установлена</w:t>
            </w:r>
          </w:p>
        </w:tc>
      </w:tr>
      <w:tr w:rsidR="00114BE5" w:rsidRPr="002A5F69" w14:paraId="2ABC30CD" w14:textId="77777777" w:rsidTr="00114BE5">
        <w:tc>
          <w:tcPr>
            <w:tcW w:w="2336" w:type="dxa"/>
          </w:tcPr>
          <w:p w14:paraId="176C24F7" w14:textId="7FC2C06E" w:rsidR="00114BE5" w:rsidRPr="002A5F69" w:rsidRDefault="00114BE5" w:rsidP="002A5F6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F69">
              <w:rPr>
                <w:rFonts w:ascii="Times New Roman" w:hAnsi="Times New Roman" w:cs="Times New Roman"/>
                <w:i/>
                <w:sz w:val="24"/>
                <w:szCs w:val="24"/>
              </w:rPr>
              <w:t>Инфекции и инвазии</w:t>
            </w:r>
          </w:p>
        </w:tc>
        <w:tc>
          <w:tcPr>
            <w:tcW w:w="2336" w:type="dxa"/>
          </w:tcPr>
          <w:p w14:paraId="2AD2D300" w14:textId="77777777" w:rsidR="00114BE5" w:rsidRPr="002A5F69" w:rsidRDefault="00114BE5" w:rsidP="002A5F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4F57479" w14:textId="69F5AB90" w:rsidR="00114BE5" w:rsidRPr="002A5F69" w:rsidRDefault="00114BE5" w:rsidP="002A5F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69">
              <w:rPr>
                <w:rFonts w:ascii="Times New Roman" w:hAnsi="Times New Roman" w:cs="Times New Roman"/>
                <w:sz w:val="24"/>
                <w:szCs w:val="24"/>
              </w:rPr>
              <w:t>Фарингит, инфекции верхних дыхательных путей*</w:t>
            </w:r>
          </w:p>
        </w:tc>
        <w:tc>
          <w:tcPr>
            <w:tcW w:w="2336" w:type="dxa"/>
          </w:tcPr>
          <w:p w14:paraId="07823F1F" w14:textId="77777777" w:rsidR="00114BE5" w:rsidRPr="002A5F69" w:rsidRDefault="00114BE5" w:rsidP="002A5F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E5" w:rsidRPr="002A5F69" w14:paraId="76A1E6B5" w14:textId="77777777" w:rsidTr="00114BE5">
        <w:tc>
          <w:tcPr>
            <w:tcW w:w="2336" w:type="dxa"/>
          </w:tcPr>
          <w:p w14:paraId="10A8E637" w14:textId="7235DBC8" w:rsidR="00114BE5" w:rsidRPr="002A5F69" w:rsidRDefault="00114BE5" w:rsidP="002A5F6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F69">
              <w:rPr>
                <w:rFonts w:ascii="Times New Roman" w:hAnsi="Times New Roman" w:cs="Times New Roman"/>
                <w:i/>
                <w:sz w:val="24"/>
                <w:szCs w:val="24"/>
              </w:rPr>
              <w:t>Нарушения со стороны иммунной системы</w:t>
            </w:r>
          </w:p>
        </w:tc>
        <w:tc>
          <w:tcPr>
            <w:tcW w:w="2336" w:type="dxa"/>
          </w:tcPr>
          <w:p w14:paraId="3A94993B" w14:textId="77777777" w:rsidR="00114BE5" w:rsidRPr="002A5F69" w:rsidRDefault="00114BE5" w:rsidP="002A5F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1C750AF" w14:textId="77777777" w:rsidR="00114BE5" w:rsidRPr="002A5F69" w:rsidRDefault="00114BE5" w:rsidP="002A5F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66F4B21" w14:textId="3B6D1DE1" w:rsidR="00114BE5" w:rsidRPr="002A5F69" w:rsidRDefault="00D06CF9" w:rsidP="002A5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F69">
              <w:rPr>
                <w:rFonts w:ascii="Times New Roman" w:hAnsi="Times New Roman" w:cs="Times New Roman"/>
                <w:sz w:val="24"/>
                <w:szCs w:val="24"/>
              </w:rPr>
              <w:t>Реакции повы</w:t>
            </w:r>
            <w:r w:rsidR="00114BE5" w:rsidRPr="002A5F69">
              <w:rPr>
                <w:rFonts w:ascii="Times New Roman" w:hAnsi="Times New Roman" w:cs="Times New Roman"/>
                <w:sz w:val="24"/>
                <w:szCs w:val="24"/>
              </w:rPr>
              <w:t xml:space="preserve">шенной чувствительности, включая анафилактические </w:t>
            </w:r>
            <w:r w:rsidR="00114BE5" w:rsidRPr="002A5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реакции, ангионевротический отек, </w:t>
            </w:r>
            <w:proofErr w:type="spellStart"/>
            <w:r w:rsidR="00114BE5" w:rsidRPr="002A5F69">
              <w:rPr>
                <w:rFonts w:ascii="Times New Roman" w:hAnsi="Times New Roman" w:cs="Times New Roman"/>
                <w:sz w:val="24"/>
                <w:szCs w:val="24"/>
              </w:rPr>
              <w:t>бронхоспазм</w:t>
            </w:r>
            <w:proofErr w:type="spellEnd"/>
            <w:r w:rsidR="00114BE5" w:rsidRPr="002A5F69">
              <w:rPr>
                <w:rFonts w:ascii="Times New Roman" w:hAnsi="Times New Roman" w:cs="Times New Roman"/>
                <w:sz w:val="24"/>
                <w:szCs w:val="24"/>
              </w:rPr>
              <w:t>, одышку</w:t>
            </w:r>
          </w:p>
        </w:tc>
      </w:tr>
      <w:tr w:rsidR="00114BE5" w:rsidRPr="002A5F69" w14:paraId="223E315D" w14:textId="77777777" w:rsidTr="00114BE5">
        <w:tc>
          <w:tcPr>
            <w:tcW w:w="2336" w:type="dxa"/>
          </w:tcPr>
          <w:p w14:paraId="4E4786AE" w14:textId="6E566366" w:rsidR="00114BE5" w:rsidRPr="002A5F69" w:rsidRDefault="00114BE5" w:rsidP="002A5F6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F6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Нарушения со стороны нервной системы</w:t>
            </w:r>
          </w:p>
        </w:tc>
        <w:tc>
          <w:tcPr>
            <w:tcW w:w="2336" w:type="dxa"/>
          </w:tcPr>
          <w:p w14:paraId="2906A35E" w14:textId="77777777" w:rsidR="00114BE5" w:rsidRPr="002A5F69" w:rsidRDefault="00114BE5" w:rsidP="002A5F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EB62509" w14:textId="140BFF82" w:rsidR="00114BE5" w:rsidRPr="002A5F69" w:rsidRDefault="00114BE5" w:rsidP="002A5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F69">
              <w:rPr>
                <w:rFonts w:ascii="Times New Roman" w:hAnsi="Times New Roman" w:cs="Times New Roman"/>
                <w:sz w:val="24"/>
                <w:szCs w:val="24"/>
              </w:rPr>
              <w:t>Головная боль</w:t>
            </w:r>
          </w:p>
        </w:tc>
        <w:tc>
          <w:tcPr>
            <w:tcW w:w="2336" w:type="dxa"/>
          </w:tcPr>
          <w:p w14:paraId="2CB7CCF2" w14:textId="77777777" w:rsidR="00114BE5" w:rsidRPr="002A5F69" w:rsidRDefault="00114BE5" w:rsidP="002A5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E5" w:rsidRPr="002A5F69" w14:paraId="10E1B25E" w14:textId="77777777" w:rsidTr="00114BE5">
        <w:tc>
          <w:tcPr>
            <w:tcW w:w="2336" w:type="dxa"/>
          </w:tcPr>
          <w:p w14:paraId="3C1CB706" w14:textId="568E4307" w:rsidR="00114BE5" w:rsidRPr="002A5F69" w:rsidRDefault="00114BE5" w:rsidP="002A5F6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F69">
              <w:rPr>
                <w:rFonts w:ascii="Times New Roman" w:hAnsi="Times New Roman" w:cs="Times New Roman"/>
                <w:i/>
                <w:sz w:val="24"/>
                <w:szCs w:val="24"/>
              </w:rPr>
              <w:t>Нарушения со  стороны органа зрения</w:t>
            </w:r>
          </w:p>
        </w:tc>
        <w:tc>
          <w:tcPr>
            <w:tcW w:w="2336" w:type="dxa"/>
          </w:tcPr>
          <w:p w14:paraId="34A63207" w14:textId="77777777" w:rsidR="00114BE5" w:rsidRPr="002A5F69" w:rsidRDefault="00114BE5" w:rsidP="002A5F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66DA1001" w14:textId="384861E2" w:rsidR="00114BE5" w:rsidRPr="002A5F69" w:rsidRDefault="00114BE5" w:rsidP="002A5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6A4F1EB" w14:textId="550A97DF" w:rsidR="00114BE5" w:rsidRPr="002A5F69" w:rsidRDefault="00114BE5" w:rsidP="002A5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F69">
              <w:rPr>
                <w:rFonts w:ascii="Times New Roman" w:hAnsi="Times New Roman" w:cs="Times New Roman"/>
                <w:sz w:val="24"/>
                <w:szCs w:val="24"/>
              </w:rPr>
              <w:t>Повышение внутриглазного давления, глаукома, катаракта</w:t>
            </w:r>
          </w:p>
        </w:tc>
      </w:tr>
      <w:tr w:rsidR="00114BE5" w:rsidRPr="002A5F69" w14:paraId="009362D5" w14:textId="77777777" w:rsidTr="00114BE5">
        <w:tc>
          <w:tcPr>
            <w:tcW w:w="2336" w:type="dxa"/>
          </w:tcPr>
          <w:p w14:paraId="3D848C80" w14:textId="05E66F93" w:rsidR="00114BE5" w:rsidRPr="002A5F69" w:rsidRDefault="00114BE5" w:rsidP="002A5F6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F69">
              <w:rPr>
                <w:rFonts w:ascii="Times New Roman" w:hAnsi="Times New Roman" w:cs="Times New Roman"/>
                <w:i/>
                <w:sz w:val="24"/>
                <w:szCs w:val="24"/>
              </w:rPr>
              <w:t>Нарушения со стороны дыхательной системы, органов грудной клетки и средостения</w:t>
            </w:r>
          </w:p>
        </w:tc>
        <w:tc>
          <w:tcPr>
            <w:tcW w:w="2336" w:type="dxa"/>
          </w:tcPr>
          <w:p w14:paraId="210EE7DD" w14:textId="7BA99DA1" w:rsidR="00114BE5" w:rsidRPr="002A5F69" w:rsidRDefault="00114BE5" w:rsidP="002A5F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69">
              <w:rPr>
                <w:rFonts w:ascii="Times New Roman" w:hAnsi="Times New Roman" w:cs="Times New Roman"/>
                <w:sz w:val="24"/>
                <w:szCs w:val="24"/>
              </w:rPr>
              <w:t>Носовые кровотечения**</w:t>
            </w:r>
          </w:p>
        </w:tc>
        <w:tc>
          <w:tcPr>
            <w:tcW w:w="2336" w:type="dxa"/>
          </w:tcPr>
          <w:p w14:paraId="53E1C933" w14:textId="764067B7" w:rsidR="00114BE5" w:rsidRPr="002A5F69" w:rsidRDefault="00114BE5" w:rsidP="002A5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F69">
              <w:rPr>
                <w:rFonts w:ascii="Times New Roman" w:hAnsi="Times New Roman" w:cs="Times New Roman"/>
                <w:sz w:val="24"/>
                <w:szCs w:val="24"/>
              </w:rPr>
              <w:t>Носовые кровотечения (т.е. явное кровотечение, а также выделение окрашенной кровью слизи или сгустков крови), ощущение жжения в носу, раздражение слизистой оболочки носа, изъязвление слизистой оболочки носа</w:t>
            </w:r>
          </w:p>
        </w:tc>
        <w:tc>
          <w:tcPr>
            <w:tcW w:w="2336" w:type="dxa"/>
          </w:tcPr>
          <w:p w14:paraId="17F0810C" w14:textId="1D070391" w:rsidR="00114BE5" w:rsidRPr="002A5F69" w:rsidRDefault="00F0401B" w:rsidP="002A5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F69">
              <w:rPr>
                <w:rFonts w:ascii="Times New Roman" w:hAnsi="Times New Roman" w:cs="Times New Roman"/>
                <w:sz w:val="24"/>
                <w:szCs w:val="24"/>
              </w:rPr>
              <w:t>Перфорация носовой перегородки</w:t>
            </w:r>
          </w:p>
        </w:tc>
      </w:tr>
      <w:tr w:rsidR="00114BE5" w:rsidRPr="002A5F69" w14:paraId="4C98E5CA" w14:textId="77777777" w:rsidTr="00114BE5">
        <w:tc>
          <w:tcPr>
            <w:tcW w:w="2336" w:type="dxa"/>
          </w:tcPr>
          <w:p w14:paraId="31434512" w14:textId="7D096C9A" w:rsidR="00114BE5" w:rsidRPr="002A5F69" w:rsidRDefault="00114BE5" w:rsidP="002A5F6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5F69">
              <w:rPr>
                <w:rFonts w:ascii="Times New Roman" w:hAnsi="Times New Roman" w:cs="Times New Roman"/>
                <w:i/>
                <w:sz w:val="24"/>
                <w:szCs w:val="24"/>
              </w:rPr>
              <w:t>Желудочно-кишечные нарушения</w:t>
            </w:r>
          </w:p>
        </w:tc>
        <w:tc>
          <w:tcPr>
            <w:tcW w:w="2336" w:type="dxa"/>
          </w:tcPr>
          <w:p w14:paraId="7CBD8626" w14:textId="77777777" w:rsidR="00114BE5" w:rsidRPr="002A5F69" w:rsidRDefault="00114BE5" w:rsidP="002A5F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DD05782" w14:textId="2094C60B" w:rsidR="00114BE5" w:rsidRPr="002A5F69" w:rsidRDefault="00114BE5" w:rsidP="002A5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F69">
              <w:rPr>
                <w:rFonts w:ascii="Times New Roman" w:hAnsi="Times New Roman" w:cs="Times New Roman"/>
                <w:sz w:val="24"/>
                <w:szCs w:val="24"/>
              </w:rPr>
              <w:t>Раздражение глотки (ощущение раздражения слизистой оболочки глотки) **</w:t>
            </w:r>
          </w:p>
        </w:tc>
        <w:tc>
          <w:tcPr>
            <w:tcW w:w="2336" w:type="dxa"/>
          </w:tcPr>
          <w:p w14:paraId="0CB9BD1E" w14:textId="26B38160" w:rsidR="00114BE5" w:rsidRPr="002A5F69" w:rsidRDefault="00114BE5" w:rsidP="002A5F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F69">
              <w:rPr>
                <w:rFonts w:ascii="Times New Roman" w:hAnsi="Times New Roman" w:cs="Times New Roman"/>
                <w:sz w:val="24"/>
                <w:szCs w:val="24"/>
              </w:rPr>
              <w:t>Нарушение вкуса и обоняния</w:t>
            </w:r>
          </w:p>
        </w:tc>
      </w:tr>
    </w:tbl>
    <w:p w14:paraId="506885DC" w14:textId="081B5EC3" w:rsidR="00114BE5" w:rsidRPr="002A5F69" w:rsidRDefault="00114BE5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0EFCA5" w14:textId="77777777" w:rsidR="005D0017" w:rsidRPr="002A5F69" w:rsidRDefault="00114BE5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 xml:space="preserve">*Выявлено с частотой «редко» при применении препарата 2 раза в день при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полипозе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 носа. </w:t>
      </w:r>
    </w:p>
    <w:p w14:paraId="0DA4205D" w14:textId="4ADA62D9" w:rsidR="00114BE5" w:rsidRPr="002A5F69" w:rsidRDefault="00114BE5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 xml:space="preserve">**Выявлено при применении препарата 2 раза в день при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полипозе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 носа.</w:t>
      </w:r>
    </w:p>
    <w:p w14:paraId="3F404B56" w14:textId="77777777" w:rsidR="0032407E" w:rsidRPr="002A5F69" w:rsidRDefault="0032407E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E6B8F1" w14:textId="77777777" w:rsidR="00CD01F4" w:rsidRPr="002A5F69" w:rsidRDefault="00CD01F4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i/>
          <w:sz w:val="24"/>
          <w:szCs w:val="24"/>
        </w:rPr>
        <w:t>Пострегистрационное применение лекарственного препарата</w:t>
      </w:r>
      <w:r w:rsidRPr="002A5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CE8D7D" w14:textId="64571022" w:rsidR="00CD01F4" w:rsidRPr="002A5F69" w:rsidRDefault="00CD01F4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 xml:space="preserve">Во время пострегистрационного применения назального спрея с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мометазоном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 дополнительно были выявлены нежелательные реакции: нечеткое зрение</w:t>
      </w:r>
      <w:r w:rsidR="005D0017" w:rsidRPr="002A5F69">
        <w:rPr>
          <w:rFonts w:ascii="Times New Roman" w:hAnsi="Times New Roman" w:cs="Times New Roman"/>
          <w:sz w:val="24"/>
          <w:szCs w:val="24"/>
        </w:rPr>
        <w:t>.</w:t>
      </w:r>
    </w:p>
    <w:p w14:paraId="022AF599" w14:textId="77777777" w:rsidR="000501BF" w:rsidRPr="002A5F69" w:rsidRDefault="000501BF" w:rsidP="002A5F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031AFB" w14:textId="03C6F17D" w:rsidR="000501BF" w:rsidRPr="002B71B7" w:rsidRDefault="000501BF" w:rsidP="002A5F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71B7">
        <w:rPr>
          <w:rFonts w:ascii="Times New Roman" w:hAnsi="Times New Roman" w:cs="Times New Roman"/>
          <w:sz w:val="24"/>
          <w:szCs w:val="24"/>
          <w:u w:val="single"/>
        </w:rPr>
        <w:t>Дети</w:t>
      </w:r>
    </w:p>
    <w:p w14:paraId="6B2EDCCF" w14:textId="77777777" w:rsidR="000501BF" w:rsidRPr="002A5F69" w:rsidRDefault="000501BF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i/>
          <w:sz w:val="24"/>
          <w:szCs w:val="24"/>
        </w:rPr>
        <w:t>Нарушения со стороны дыхательной системы, органов грудной клетки и средостения</w:t>
      </w:r>
      <w:r w:rsidRPr="004E0A2D">
        <w:rPr>
          <w:rFonts w:ascii="Times New Roman" w:hAnsi="Times New Roman" w:cs="Times New Roman"/>
          <w:i/>
          <w:sz w:val="24"/>
          <w:szCs w:val="24"/>
        </w:rPr>
        <w:t>:</w:t>
      </w:r>
    </w:p>
    <w:p w14:paraId="7FD9D1EE" w14:textId="77777777" w:rsidR="000501BF" w:rsidRPr="002A5F69" w:rsidRDefault="000501BF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>носовые кровотечения (6%), раздражение слизистой оболочки носа (2%), чихание (2%).</w:t>
      </w:r>
    </w:p>
    <w:p w14:paraId="6257847B" w14:textId="77777777" w:rsidR="000501BF" w:rsidRPr="002A5F69" w:rsidRDefault="000501BF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i/>
          <w:sz w:val="24"/>
          <w:szCs w:val="24"/>
        </w:rPr>
        <w:t>Нарушения со стороны нервной системы</w:t>
      </w:r>
      <w:r w:rsidRPr="002A5F69">
        <w:rPr>
          <w:rFonts w:ascii="Times New Roman" w:hAnsi="Times New Roman" w:cs="Times New Roman"/>
          <w:sz w:val="24"/>
          <w:szCs w:val="24"/>
        </w:rPr>
        <w:t>: головная боль (3%).</w:t>
      </w:r>
    </w:p>
    <w:p w14:paraId="5282479C" w14:textId="77777777" w:rsidR="000501BF" w:rsidRPr="002A5F69" w:rsidRDefault="000501BF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 xml:space="preserve">Частота возникновения указанных нежелательных явлений у детей была сопоставима с частотой их возникновения при применении плацебо. </w:t>
      </w:r>
    </w:p>
    <w:p w14:paraId="06D722F0" w14:textId="77777777" w:rsidR="008842C2" w:rsidRPr="002A5F69" w:rsidRDefault="008842C2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21E127" w14:textId="4EA10590" w:rsidR="00B90D71" w:rsidRPr="002A5F69" w:rsidRDefault="003A5C48" w:rsidP="004D7932">
      <w:pPr>
        <w:keepNext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5F69">
        <w:rPr>
          <w:rFonts w:ascii="Times New Roman" w:hAnsi="Times New Roman" w:cs="Times New Roman"/>
          <w:sz w:val="24"/>
          <w:szCs w:val="24"/>
          <w:u w:val="single"/>
        </w:rPr>
        <w:lastRenderedPageBreak/>
        <w:t>Сообщение о подозреваемых нежелательных реакциях</w:t>
      </w:r>
    </w:p>
    <w:p w14:paraId="2879C543" w14:textId="623D0EF8" w:rsidR="003A5C48" w:rsidRPr="002A5F69" w:rsidRDefault="003A5C48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>Важно сообщать о подозреваемых нежелательных реакциях после регистрации лекарственного препарата с целью обеспечения непрерывного мониторинга соотношения «польза – риск» лекарственного препарата.</w:t>
      </w:r>
      <w:r w:rsidR="00F05A54" w:rsidRPr="002A5F69">
        <w:rPr>
          <w:rFonts w:ascii="Times New Roman" w:hAnsi="Times New Roman" w:cs="Times New Roman"/>
          <w:sz w:val="24"/>
          <w:szCs w:val="24"/>
        </w:rPr>
        <w:t xml:space="preserve"> </w:t>
      </w:r>
      <w:r w:rsidRPr="002A5F69">
        <w:rPr>
          <w:rFonts w:ascii="Times New Roman" w:hAnsi="Times New Roman" w:cs="Times New Roman"/>
          <w:sz w:val="24"/>
          <w:szCs w:val="24"/>
        </w:rPr>
        <w:t xml:space="preserve">Медицинским работникам рекомендуется сообщать о подозреваемых нежелательных реакциях лекарственного препарата через национальные системы сообщения о нежелательных реакциях государств – членов </w:t>
      </w:r>
      <w:r w:rsidR="00451C01" w:rsidRPr="002A5F69">
        <w:rPr>
          <w:rFonts w:ascii="Times New Roman" w:hAnsi="Times New Roman" w:cs="Times New Roman"/>
          <w:sz w:val="24"/>
          <w:szCs w:val="24"/>
        </w:rPr>
        <w:t>Евразийского экономического союза</w:t>
      </w:r>
      <w:r w:rsidRPr="002A5F69">
        <w:rPr>
          <w:rFonts w:ascii="Times New Roman" w:hAnsi="Times New Roman" w:cs="Times New Roman"/>
          <w:sz w:val="24"/>
          <w:szCs w:val="24"/>
        </w:rPr>
        <w:t>.</w:t>
      </w:r>
    </w:p>
    <w:p w14:paraId="496017EC" w14:textId="1A6B395A" w:rsidR="00F05A54" w:rsidRPr="002A5F69" w:rsidRDefault="000E5C78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0DC44323" w14:textId="77777777" w:rsidR="00FF6DF1" w:rsidRPr="002A5F69" w:rsidRDefault="00FF6DF1" w:rsidP="00FF6D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>109012, г. Москва,</w:t>
      </w:r>
      <w:r>
        <w:rPr>
          <w:rFonts w:ascii="Times New Roman" w:hAnsi="Times New Roman" w:cs="Times New Roman"/>
          <w:sz w:val="24"/>
          <w:szCs w:val="24"/>
        </w:rPr>
        <w:t xml:space="preserve"> Славянская площадь, д.4, стр.1</w:t>
      </w:r>
      <w:r w:rsidRPr="002A5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C236A" w14:textId="5B2128C0" w:rsidR="000E5C78" w:rsidRPr="002A5F69" w:rsidRDefault="000E5C78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 xml:space="preserve">Федеральная служба по надзору в сфере здравоохранения (Росздравнадзор) </w:t>
      </w:r>
    </w:p>
    <w:p w14:paraId="2A090DFD" w14:textId="4B890434" w:rsidR="000E5C78" w:rsidRPr="00F445A0" w:rsidRDefault="000E5C78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5A0">
        <w:rPr>
          <w:rFonts w:ascii="Times New Roman" w:hAnsi="Times New Roman" w:cs="Times New Roman"/>
          <w:sz w:val="24"/>
          <w:szCs w:val="24"/>
        </w:rPr>
        <w:t>Тел</w:t>
      </w:r>
      <w:r w:rsidR="00F445A0" w:rsidRPr="00F445A0">
        <w:rPr>
          <w:rFonts w:ascii="Times New Roman" w:hAnsi="Times New Roman" w:cs="Times New Roman"/>
          <w:sz w:val="24"/>
          <w:szCs w:val="24"/>
        </w:rPr>
        <w:t>ефоны</w:t>
      </w:r>
      <w:r w:rsidRPr="00F445A0">
        <w:rPr>
          <w:rFonts w:ascii="Times New Roman" w:hAnsi="Times New Roman" w:cs="Times New Roman"/>
          <w:sz w:val="24"/>
          <w:szCs w:val="24"/>
        </w:rPr>
        <w:t xml:space="preserve">: </w:t>
      </w:r>
      <w:r w:rsidR="004E0A2D" w:rsidRPr="00F445A0">
        <w:rPr>
          <w:rFonts w:ascii="Times New Roman" w:hAnsi="Times New Roman" w:cs="Times New Roman"/>
          <w:sz w:val="24"/>
          <w:szCs w:val="24"/>
        </w:rPr>
        <w:t>+7 (495) 698-45-38, +7 (499) 578-02-30</w:t>
      </w:r>
    </w:p>
    <w:p w14:paraId="2F22C8EC" w14:textId="1C8318FC" w:rsidR="000501BF" w:rsidRPr="004D7932" w:rsidRDefault="000501BF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5A0">
        <w:rPr>
          <w:rFonts w:ascii="Times New Roman" w:hAnsi="Times New Roman" w:cs="Times New Roman"/>
          <w:sz w:val="24"/>
          <w:szCs w:val="24"/>
        </w:rPr>
        <w:t>Факс</w:t>
      </w:r>
      <w:r w:rsidRPr="004D7932">
        <w:rPr>
          <w:rFonts w:ascii="Times New Roman" w:hAnsi="Times New Roman" w:cs="Times New Roman"/>
          <w:sz w:val="24"/>
          <w:szCs w:val="24"/>
        </w:rPr>
        <w:t>:</w:t>
      </w:r>
      <w:r w:rsidR="004E0A2D" w:rsidRPr="004D7932">
        <w:rPr>
          <w:rFonts w:ascii="Times New Roman" w:hAnsi="Times New Roman" w:cs="Times New Roman"/>
          <w:sz w:val="24"/>
          <w:szCs w:val="24"/>
        </w:rPr>
        <w:t xml:space="preserve"> +7 (495) 698-15-73</w:t>
      </w:r>
    </w:p>
    <w:p w14:paraId="687112B6" w14:textId="4A238905" w:rsidR="000501BF" w:rsidRPr="004D7932" w:rsidRDefault="00FF6DF1" w:rsidP="002A5F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5A0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4D793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445A0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0501BF" w:rsidRPr="004D793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D79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F445A0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pharm</w:t>
        </w:r>
        <w:r w:rsidRPr="004D7932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@</w:t>
        </w:r>
        <w:proofErr w:type="spellStart"/>
        <w:r w:rsidRPr="00F445A0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roszdravnadzor</w:t>
        </w:r>
        <w:proofErr w:type="spellEnd"/>
        <w:r w:rsidRPr="004D7932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F445A0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4D7932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F445A0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386A6200" w14:textId="69329394" w:rsidR="000E5C78" w:rsidRPr="002A5F69" w:rsidRDefault="00FD3FF9" w:rsidP="002A5F6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E5C78" w:rsidRPr="002A5F69">
          <w:rPr>
            <w:rStyle w:val="aa"/>
            <w:rFonts w:ascii="Times New Roman" w:hAnsi="Times New Roman" w:cs="Times New Roman"/>
            <w:sz w:val="24"/>
            <w:szCs w:val="24"/>
          </w:rPr>
          <w:t>www.roszdravnadzor.</w:t>
        </w:r>
        <w:proofErr w:type="spellStart"/>
        <w:r w:rsidR="000E5C78" w:rsidRPr="002A5F69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0E5C78" w:rsidRPr="002A5F69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E5C78" w:rsidRPr="002A5F69">
          <w:rPr>
            <w:rStyle w:val="aa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14:paraId="4A1B3C36" w14:textId="77777777" w:rsidR="00415954" w:rsidRPr="002A5F69" w:rsidRDefault="00415954" w:rsidP="002A5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14E230" w14:textId="2F3973C6" w:rsidR="000B7FAC" w:rsidRPr="002A5F69" w:rsidRDefault="00052123" w:rsidP="002A5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F69">
        <w:rPr>
          <w:rFonts w:ascii="Times New Roman" w:hAnsi="Times New Roman" w:cs="Times New Roman"/>
          <w:b/>
          <w:sz w:val="24"/>
          <w:szCs w:val="24"/>
        </w:rPr>
        <w:t>4.9.</w:t>
      </w:r>
      <w:r w:rsidR="00D878FB" w:rsidRPr="002A5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F69">
        <w:rPr>
          <w:rFonts w:ascii="Times New Roman" w:hAnsi="Times New Roman" w:cs="Times New Roman"/>
          <w:b/>
          <w:sz w:val="24"/>
          <w:szCs w:val="24"/>
        </w:rPr>
        <w:t>Передозировка</w:t>
      </w:r>
    </w:p>
    <w:p w14:paraId="5A6F104B" w14:textId="6686A27F" w:rsidR="00CD01F4" w:rsidRPr="00F811F4" w:rsidRDefault="00CD01F4" w:rsidP="002A5F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1F4">
        <w:rPr>
          <w:rFonts w:ascii="Times New Roman" w:hAnsi="Times New Roman" w:cs="Times New Roman"/>
          <w:sz w:val="24"/>
          <w:szCs w:val="24"/>
          <w:u w:val="single"/>
        </w:rPr>
        <w:t xml:space="preserve">Симптомы </w:t>
      </w:r>
    </w:p>
    <w:p w14:paraId="4794F682" w14:textId="75B631A0" w:rsidR="00CD01F4" w:rsidRPr="00F811F4" w:rsidRDefault="00CD01F4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1F4">
        <w:rPr>
          <w:rFonts w:ascii="Times New Roman" w:hAnsi="Times New Roman" w:cs="Times New Roman"/>
          <w:sz w:val="24"/>
          <w:szCs w:val="24"/>
        </w:rPr>
        <w:t xml:space="preserve">Угнетение функции гипоталамо-гипофизарно-надпочечниковой системы (может возникнуть в случае длительного применения ГКС в высоких дозах, а также при одновременном применении нескольких ГКС). </w:t>
      </w:r>
    </w:p>
    <w:p w14:paraId="061DA141" w14:textId="2E532A92" w:rsidR="00CD01F4" w:rsidRPr="002A5F69" w:rsidRDefault="00CD01F4" w:rsidP="002A5F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1F4">
        <w:rPr>
          <w:rFonts w:ascii="Times New Roman" w:hAnsi="Times New Roman" w:cs="Times New Roman"/>
          <w:sz w:val="24"/>
          <w:szCs w:val="24"/>
          <w:u w:val="single"/>
        </w:rPr>
        <w:t>Лечение</w:t>
      </w:r>
      <w:r w:rsidRPr="002A5F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02633A4" w14:textId="1E0D7A68" w:rsidR="00CD01F4" w:rsidRPr="002A5F69" w:rsidRDefault="00CD01F4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 xml:space="preserve">Вследствие низкой системной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биодоступности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 препарата (менее 1% при чувствительности метода определения 0,25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пг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>/мл), маловероятно, что при случайной или намеренной передозировке потребуется принятие каких-либо мер помимо наблюдения с возможным последующим возобновлением приема препарата в рекомендованной дозе. При необходимости лечение симптоматическое.</w:t>
      </w:r>
    </w:p>
    <w:p w14:paraId="23040247" w14:textId="77777777" w:rsidR="00415954" w:rsidRPr="002A5F69" w:rsidRDefault="00415954" w:rsidP="002A5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B61FDA" w14:textId="6830330A" w:rsidR="00052123" w:rsidRPr="002A5F69" w:rsidRDefault="00305EF2" w:rsidP="002A5F6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F69">
        <w:rPr>
          <w:rFonts w:ascii="Times New Roman" w:hAnsi="Times New Roman" w:cs="Times New Roman"/>
          <w:b/>
          <w:sz w:val="24"/>
          <w:szCs w:val="24"/>
        </w:rPr>
        <w:t>ФАРМАКОЛОГИЧЕСКИЕ СВОЙСТВА</w:t>
      </w:r>
    </w:p>
    <w:p w14:paraId="0208BE45" w14:textId="77777777" w:rsidR="002A5F69" w:rsidRPr="002A5F69" w:rsidRDefault="002A5F69" w:rsidP="002A5F69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9E841B" w14:textId="4C802218" w:rsidR="00262846" w:rsidRPr="002A5F69" w:rsidRDefault="00DE2732" w:rsidP="002A5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F69">
        <w:rPr>
          <w:rFonts w:ascii="Times New Roman" w:hAnsi="Times New Roman" w:cs="Times New Roman"/>
          <w:b/>
          <w:sz w:val="24"/>
          <w:szCs w:val="24"/>
        </w:rPr>
        <w:t>5.1.</w:t>
      </w:r>
      <w:r w:rsidR="00D878FB" w:rsidRPr="002A5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F69">
        <w:rPr>
          <w:rFonts w:ascii="Times New Roman" w:hAnsi="Times New Roman" w:cs="Times New Roman"/>
          <w:b/>
          <w:sz w:val="24"/>
          <w:szCs w:val="24"/>
        </w:rPr>
        <w:t>Фармакодинамические свойства</w:t>
      </w:r>
    </w:p>
    <w:p w14:paraId="25AD080C" w14:textId="622F8857" w:rsidR="00230078" w:rsidRPr="00377622" w:rsidRDefault="00DE2732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622">
        <w:rPr>
          <w:rFonts w:ascii="Times New Roman" w:hAnsi="Times New Roman" w:cs="Times New Roman"/>
          <w:sz w:val="24"/>
          <w:szCs w:val="24"/>
        </w:rPr>
        <w:t>Фармакотерапевтическая группа:</w:t>
      </w:r>
      <w:r w:rsidR="00CD01F4" w:rsidRPr="00377622">
        <w:rPr>
          <w:rFonts w:ascii="Times New Roman" w:hAnsi="Times New Roman" w:cs="Times New Roman"/>
          <w:sz w:val="24"/>
          <w:szCs w:val="24"/>
        </w:rPr>
        <w:t xml:space="preserve"> </w:t>
      </w:r>
      <w:r w:rsidR="000501BF" w:rsidRPr="00377622">
        <w:rPr>
          <w:rFonts w:ascii="Times New Roman" w:hAnsi="Times New Roman" w:cs="Times New Roman"/>
          <w:sz w:val="24"/>
          <w:szCs w:val="24"/>
        </w:rPr>
        <w:t xml:space="preserve">препараты для лечения заболеваний носа; </w:t>
      </w:r>
      <w:proofErr w:type="spellStart"/>
      <w:r w:rsidR="000501BF" w:rsidRPr="00377622">
        <w:rPr>
          <w:rFonts w:ascii="Times New Roman" w:hAnsi="Times New Roman" w:cs="Times New Roman"/>
          <w:sz w:val="24"/>
          <w:szCs w:val="24"/>
        </w:rPr>
        <w:t>деконгестанты</w:t>
      </w:r>
      <w:proofErr w:type="spellEnd"/>
      <w:r w:rsidR="000501BF" w:rsidRPr="00377622">
        <w:rPr>
          <w:rFonts w:ascii="Times New Roman" w:hAnsi="Times New Roman" w:cs="Times New Roman"/>
          <w:sz w:val="24"/>
          <w:szCs w:val="24"/>
        </w:rPr>
        <w:t xml:space="preserve"> и другие препараты для местного применения; </w:t>
      </w:r>
      <w:r w:rsidR="00CD01F4" w:rsidRPr="00377622">
        <w:rPr>
          <w:rFonts w:ascii="Times New Roman" w:hAnsi="Times New Roman" w:cs="Times New Roman"/>
          <w:sz w:val="24"/>
          <w:szCs w:val="24"/>
        </w:rPr>
        <w:t>кортикостероид</w:t>
      </w:r>
      <w:r w:rsidR="000501BF" w:rsidRPr="00377622">
        <w:rPr>
          <w:rFonts w:ascii="Times New Roman" w:hAnsi="Times New Roman" w:cs="Times New Roman"/>
          <w:sz w:val="24"/>
          <w:szCs w:val="24"/>
        </w:rPr>
        <w:t>ы</w:t>
      </w:r>
      <w:r w:rsidR="00451C01" w:rsidRPr="00377622">
        <w:rPr>
          <w:rFonts w:ascii="Times New Roman" w:hAnsi="Times New Roman" w:cs="Times New Roman"/>
          <w:sz w:val="24"/>
          <w:szCs w:val="24"/>
        </w:rPr>
        <w:t>.</w:t>
      </w:r>
      <w:r w:rsidR="00334D25" w:rsidRPr="00377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D5BF9" w14:textId="4BB0F190" w:rsidR="00CD01F4" w:rsidRPr="002A5F69" w:rsidRDefault="00451C01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622">
        <w:rPr>
          <w:rFonts w:ascii="Times New Roman" w:hAnsi="Times New Roman" w:cs="Times New Roman"/>
          <w:sz w:val="24"/>
          <w:szCs w:val="24"/>
        </w:rPr>
        <w:t xml:space="preserve">Код </w:t>
      </w:r>
      <w:r w:rsidR="000F3314" w:rsidRPr="00377622">
        <w:rPr>
          <w:rFonts w:ascii="Times New Roman" w:hAnsi="Times New Roman" w:cs="Times New Roman"/>
          <w:sz w:val="24"/>
          <w:szCs w:val="24"/>
        </w:rPr>
        <w:t>АТХ</w:t>
      </w:r>
      <w:r w:rsidR="00A42D43" w:rsidRPr="00377622">
        <w:rPr>
          <w:rFonts w:ascii="Times New Roman" w:hAnsi="Times New Roman" w:cs="Times New Roman"/>
          <w:sz w:val="24"/>
          <w:szCs w:val="24"/>
        </w:rPr>
        <w:t>:</w:t>
      </w:r>
      <w:r w:rsidR="000F3314" w:rsidRPr="00377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1F4" w:rsidRPr="0037762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D01F4" w:rsidRPr="00377622">
        <w:rPr>
          <w:rFonts w:ascii="Times New Roman" w:hAnsi="Times New Roman" w:cs="Times New Roman"/>
          <w:sz w:val="24"/>
          <w:szCs w:val="24"/>
        </w:rPr>
        <w:t>01</w:t>
      </w:r>
      <w:r w:rsidR="00CD01F4" w:rsidRPr="0037762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7296A" w:rsidRPr="0037762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D01F4" w:rsidRPr="00377622">
        <w:rPr>
          <w:rFonts w:ascii="Times New Roman" w:hAnsi="Times New Roman" w:cs="Times New Roman"/>
          <w:sz w:val="24"/>
          <w:szCs w:val="24"/>
        </w:rPr>
        <w:t>09</w:t>
      </w:r>
    </w:p>
    <w:p w14:paraId="5E2FF887" w14:textId="52793134" w:rsidR="000501BF" w:rsidRPr="002A5F69" w:rsidRDefault="000501BF" w:rsidP="002A5F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1F4">
        <w:rPr>
          <w:rFonts w:ascii="Times New Roman" w:hAnsi="Times New Roman" w:cs="Times New Roman"/>
          <w:sz w:val="24"/>
          <w:szCs w:val="24"/>
          <w:u w:val="single"/>
        </w:rPr>
        <w:t>Механизм действия</w:t>
      </w:r>
    </w:p>
    <w:p w14:paraId="34EFEE56" w14:textId="6D854C0C" w:rsidR="0087296A" w:rsidRPr="002A5F69" w:rsidRDefault="0087296A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Мометазон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 является синтетическим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глюкокортикостероидом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 (ГКС) для местного применения. Оказывает противовоспалительное и противоал</w:t>
      </w:r>
      <w:r w:rsidR="00230078" w:rsidRPr="002A5F69">
        <w:rPr>
          <w:rFonts w:ascii="Times New Roman" w:hAnsi="Times New Roman" w:cs="Times New Roman"/>
          <w:sz w:val="24"/>
          <w:szCs w:val="24"/>
        </w:rPr>
        <w:t>лергическое действие при примене</w:t>
      </w:r>
      <w:r w:rsidRPr="002A5F69">
        <w:rPr>
          <w:rFonts w:ascii="Times New Roman" w:hAnsi="Times New Roman" w:cs="Times New Roman"/>
          <w:sz w:val="24"/>
          <w:szCs w:val="24"/>
        </w:rPr>
        <w:t>нии в дозах, при которых не возникает системных эффектов. Тормозит высвобождение медиаторов воспаления. Пов</w:t>
      </w:r>
      <w:r w:rsidR="00E007C8" w:rsidRPr="002A5F69">
        <w:rPr>
          <w:rFonts w:ascii="Times New Roman" w:hAnsi="Times New Roman" w:cs="Times New Roman"/>
          <w:sz w:val="24"/>
          <w:szCs w:val="24"/>
        </w:rPr>
        <w:t>ышае</w:t>
      </w:r>
      <w:r w:rsidR="008842C2" w:rsidRPr="002A5F69">
        <w:rPr>
          <w:rFonts w:ascii="Times New Roman" w:hAnsi="Times New Roman" w:cs="Times New Roman"/>
          <w:sz w:val="24"/>
          <w:szCs w:val="24"/>
        </w:rPr>
        <w:t xml:space="preserve">т продукцию </w:t>
      </w:r>
      <w:proofErr w:type="spellStart"/>
      <w:r w:rsidR="008842C2" w:rsidRPr="002A5F69">
        <w:rPr>
          <w:rFonts w:ascii="Times New Roman" w:hAnsi="Times New Roman" w:cs="Times New Roman"/>
          <w:sz w:val="24"/>
          <w:szCs w:val="24"/>
        </w:rPr>
        <w:t>лип</w:t>
      </w:r>
      <w:r w:rsidRPr="002A5F69">
        <w:rPr>
          <w:rFonts w:ascii="Times New Roman" w:hAnsi="Times New Roman" w:cs="Times New Roman"/>
          <w:sz w:val="24"/>
          <w:szCs w:val="24"/>
        </w:rPr>
        <w:t>омодулина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, являющегося ингибитором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фосфолипазы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 А, что обусловливает снижение высвобождения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арахидоновой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 кислоты и, соответственно, угнетение синтеза продуктов метаболизма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арахидоновой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 кислоты — циклических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эндоперекисей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, простагландинов. Предупреждает краевое скопление нейтрофилов, что уменьшает воспалительный экссудат и продукцию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лимфокинов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, тормозит миграцию макрофагов, приводит к уменьшению процессов инфильтрации и грануляции. Уменьшает воспаление за счет снижения образования субстанции хемотаксиса (влияние на «поздние» реакции аллергии), тормозит развитие </w:t>
      </w:r>
      <w:r w:rsidRPr="002A5F69">
        <w:rPr>
          <w:rFonts w:ascii="Times New Roman" w:hAnsi="Times New Roman" w:cs="Times New Roman"/>
          <w:sz w:val="24"/>
          <w:szCs w:val="24"/>
        </w:rPr>
        <w:lastRenderedPageBreak/>
        <w:t xml:space="preserve">аллергической реакции немедленного типа (обусловлено торможением продукции метаболитов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арахидоновой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 кислоты и снижением высвобождения из тучных клеток медиаторов воспаления).</w:t>
      </w:r>
    </w:p>
    <w:p w14:paraId="56D92637" w14:textId="4522F6E7" w:rsidR="006500DC" w:rsidRPr="002A5F69" w:rsidRDefault="0087296A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 xml:space="preserve">В исследованиях с провокационными тестами с нанесением антигенов на слизистую оболочку полости носа была продемонстрирована высокая противовоспалительная активность мометазона как в ранней, так и в поздней стадии аллергической реакции. Это было подтверждено снижением (по сравнению с плацебо) уровня гистамина и активности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зозинофилов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, а также уменьшением (по сравнению с исходным уровнем) числа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зозинофилов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>, нейтрофилов и белков адгезии эпителиальных клеток.</w:t>
      </w:r>
      <w:r w:rsidRPr="002A5F69" w:rsidDel="00CD01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4AC45" w14:textId="77777777" w:rsidR="00415954" w:rsidRPr="002A5F69" w:rsidRDefault="00415954" w:rsidP="002A5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DD6603" w14:textId="27920D4B" w:rsidR="00873D46" w:rsidRPr="002A5F69" w:rsidRDefault="002C4925" w:rsidP="002A5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F69">
        <w:rPr>
          <w:rFonts w:ascii="Times New Roman" w:hAnsi="Times New Roman" w:cs="Times New Roman"/>
          <w:b/>
          <w:sz w:val="24"/>
          <w:szCs w:val="24"/>
        </w:rPr>
        <w:t>5.2.</w:t>
      </w:r>
      <w:r w:rsidR="00D878FB" w:rsidRPr="002A5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F69">
        <w:rPr>
          <w:rFonts w:ascii="Times New Roman" w:hAnsi="Times New Roman" w:cs="Times New Roman"/>
          <w:b/>
          <w:sz w:val="24"/>
          <w:szCs w:val="24"/>
        </w:rPr>
        <w:t>Фармакокинетические свойства</w:t>
      </w:r>
    </w:p>
    <w:p w14:paraId="4623B705" w14:textId="0FE3682F" w:rsidR="0087296A" w:rsidRPr="002A5F69" w:rsidRDefault="00230078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ин</w:t>
      </w:r>
      <w:r w:rsidR="0087296A" w:rsidRPr="002A5F69">
        <w:rPr>
          <w:rFonts w:ascii="Times New Roman" w:hAnsi="Times New Roman" w:cs="Times New Roman"/>
          <w:sz w:val="24"/>
          <w:szCs w:val="24"/>
        </w:rPr>
        <w:t>траназально</w:t>
      </w:r>
      <w:r w:rsidR="00E007C8" w:rsidRPr="002A5F69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E007C8" w:rsidRPr="002A5F69">
        <w:rPr>
          <w:rFonts w:ascii="Times New Roman" w:hAnsi="Times New Roman" w:cs="Times New Roman"/>
          <w:sz w:val="24"/>
          <w:szCs w:val="24"/>
        </w:rPr>
        <w:t xml:space="preserve"> применении системная </w:t>
      </w:r>
      <w:proofErr w:type="spellStart"/>
      <w:r w:rsidR="00E007C8" w:rsidRPr="002A5F69">
        <w:rPr>
          <w:rFonts w:ascii="Times New Roman" w:hAnsi="Times New Roman" w:cs="Times New Roman"/>
          <w:sz w:val="24"/>
          <w:szCs w:val="24"/>
        </w:rPr>
        <w:t>биодоступ</w:t>
      </w:r>
      <w:r w:rsidR="0087296A" w:rsidRPr="002A5F69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="0087296A" w:rsidRPr="002A5F69">
        <w:rPr>
          <w:rFonts w:ascii="Times New Roman" w:hAnsi="Times New Roman" w:cs="Times New Roman"/>
          <w:sz w:val="24"/>
          <w:szCs w:val="24"/>
        </w:rPr>
        <w:t xml:space="preserve"> мометазона фуроата составляет менее 1 % (при чувствительности метода определения 0,25 </w:t>
      </w:r>
      <w:proofErr w:type="spellStart"/>
      <w:r w:rsidR="0087296A" w:rsidRPr="002A5F69">
        <w:rPr>
          <w:rFonts w:ascii="Times New Roman" w:hAnsi="Times New Roman" w:cs="Times New Roman"/>
          <w:sz w:val="24"/>
          <w:szCs w:val="24"/>
        </w:rPr>
        <w:t>пг</w:t>
      </w:r>
      <w:proofErr w:type="spellEnd"/>
      <w:r w:rsidR="00E007C8" w:rsidRPr="002A5F69">
        <w:rPr>
          <w:rFonts w:ascii="Times New Roman" w:hAnsi="Times New Roman" w:cs="Times New Roman"/>
          <w:sz w:val="24"/>
          <w:szCs w:val="24"/>
        </w:rPr>
        <w:t>/мл). Суспензия моме</w:t>
      </w:r>
      <w:r w:rsidR="0087296A" w:rsidRPr="002A5F69">
        <w:rPr>
          <w:rFonts w:ascii="Times New Roman" w:hAnsi="Times New Roman" w:cs="Times New Roman"/>
          <w:sz w:val="24"/>
          <w:szCs w:val="24"/>
        </w:rPr>
        <w:t xml:space="preserve">тазона очень плохо всасывается в желудочно-кишечном тракте, и то небольшое количество суспензии мометазона, которое может попасть в желудочно-кишечный тракт </w:t>
      </w:r>
      <w:r w:rsidR="0087296A" w:rsidRPr="009D79B7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0501BF" w:rsidRPr="009D79B7">
        <w:rPr>
          <w:rFonts w:ascii="Times New Roman" w:hAnsi="Times New Roman" w:cs="Times New Roman"/>
          <w:sz w:val="24"/>
          <w:szCs w:val="24"/>
        </w:rPr>
        <w:t>впрыскивания в носовой ход</w:t>
      </w:r>
      <w:r w:rsidR="0087296A" w:rsidRPr="009D79B7">
        <w:rPr>
          <w:rFonts w:ascii="Times New Roman" w:hAnsi="Times New Roman" w:cs="Times New Roman"/>
          <w:sz w:val="24"/>
          <w:szCs w:val="24"/>
        </w:rPr>
        <w:t>, еще до экскреции почками или с желчью подвергается</w:t>
      </w:r>
      <w:r w:rsidR="0087296A" w:rsidRPr="002A5F69">
        <w:rPr>
          <w:rFonts w:ascii="Times New Roman" w:hAnsi="Times New Roman" w:cs="Times New Roman"/>
          <w:sz w:val="24"/>
          <w:szCs w:val="24"/>
        </w:rPr>
        <w:t xml:space="preserve"> активному первичному метаболизму.</w:t>
      </w:r>
    </w:p>
    <w:p w14:paraId="2D1B018A" w14:textId="77777777" w:rsidR="00415954" w:rsidRPr="002A5F69" w:rsidRDefault="00415954" w:rsidP="002A5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FE6C9" w14:textId="0D4DAACC" w:rsidR="00DE2732" w:rsidRDefault="00305EF2" w:rsidP="002A5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F69">
        <w:rPr>
          <w:rFonts w:ascii="Times New Roman" w:hAnsi="Times New Roman" w:cs="Times New Roman"/>
          <w:b/>
          <w:sz w:val="24"/>
          <w:szCs w:val="24"/>
        </w:rPr>
        <w:t>6. ФАРМАЦЕВТИЧЕСКИЕ СВОЙСТВА</w:t>
      </w:r>
    </w:p>
    <w:p w14:paraId="779E003D" w14:textId="77777777" w:rsidR="002A5F69" w:rsidRPr="002A5F69" w:rsidRDefault="002A5F69" w:rsidP="002A5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C56B6F" w14:textId="03F8F75F" w:rsidR="00CA5D03" w:rsidRPr="002A5F69" w:rsidRDefault="00CA5D03" w:rsidP="002A5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F69">
        <w:rPr>
          <w:rFonts w:ascii="Times New Roman" w:hAnsi="Times New Roman" w:cs="Times New Roman"/>
          <w:b/>
          <w:sz w:val="24"/>
          <w:szCs w:val="24"/>
        </w:rPr>
        <w:t>6.1.</w:t>
      </w:r>
      <w:r w:rsidR="00D878FB" w:rsidRPr="002A5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F69">
        <w:rPr>
          <w:rFonts w:ascii="Times New Roman" w:hAnsi="Times New Roman" w:cs="Times New Roman"/>
          <w:b/>
          <w:sz w:val="24"/>
          <w:szCs w:val="24"/>
        </w:rPr>
        <w:t>Перечень вспомогательных веществ</w:t>
      </w:r>
    </w:p>
    <w:p w14:paraId="6BF201F0" w14:textId="2B630646" w:rsidR="00E912B3" w:rsidRPr="002A5F69" w:rsidRDefault="00E912B3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Глицерол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97F1C" w14:textId="77777777" w:rsidR="00E912B3" w:rsidRPr="002A5F69" w:rsidRDefault="00E912B3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 xml:space="preserve">Микрокристаллическая целлюлоза и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карбоксиметилцеллюлоза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 натрия </w:t>
      </w:r>
    </w:p>
    <w:p w14:paraId="4E8F09B6" w14:textId="77777777" w:rsidR="00E912B3" w:rsidRPr="002A5F69" w:rsidRDefault="00E912B3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 xml:space="preserve">Натрия цитрата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дигидрат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B1B0E" w14:textId="77777777" w:rsidR="00E912B3" w:rsidRPr="002A5F69" w:rsidRDefault="00E912B3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 xml:space="preserve">Лимонной кислоты моногидрат </w:t>
      </w:r>
    </w:p>
    <w:p w14:paraId="386AD6CC" w14:textId="77777777" w:rsidR="00E912B3" w:rsidRPr="002A5F69" w:rsidRDefault="00E912B3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 xml:space="preserve">Бензалкония хлорид (раствор 50 %) </w:t>
      </w:r>
    </w:p>
    <w:p w14:paraId="31000B74" w14:textId="77777777" w:rsidR="00E912B3" w:rsidRPr="002A5F69" w:rsidRDefault="00E912B3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Полисорбат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 80 </w:t>
      </w:r>
    </w:p>
    <w:p w14:paraId="6AA0B416" w14:textId="5D9B7C65" w:rsidR="00E912B3" w:rsidRPr="002A5F69" w:rsidRDefault="00E912B3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>Вода очищенная</w:t>
      </w:r>
    </w:p>
    <w:p w14:paraId="3B93F0AC" w14:textId="77777777" w:rsidR="00415954" w:rsidRPr="002A5F69" w:rsidRDefault="00415954" w:rsidP="002A5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4BF066" w14:textId="7948032B" w:rsidR="008C5AD8" w:rsidRPr="002A5F69" w:rsidRDefault="00A178EC" w:rsidP="002A5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F69">
        <w:rPr>
          <w:rFonts w:ascii="Times New Roman" w:hAnsi="Times New Roman" w:cs="Times New Roman"/>
          <w:b/>
          <w:sz w:val="24"/>
          <w:szCs w:val="24"/>
        </w:rPr>
        <w:t>6.2.</w:t>
      </w:r>
      <w:r w:rsidR="00D878FB" w:rsidRPr="002A5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F69">
        <w:rPr>
          <w:rFonts w:ascii="Times New Roman" w:hAnsi="Times New Roman" w:cs="Times New Roman"/>
          <w:b/>
          <w:sz w:val="24"/>
          <w:szCs w:val="24"/>
        </w:rPr>
        <w:t>Несовместимость</w:t>
      </w:r>
    </w:p>
    <w:p w14:paraId="62522B41" w14:textId="77777777" w:rsidR="007D15BE" w:rsidRPr="002A5F69" w:rsidRDefault="00FE56E1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>Не применимо.</w:t>
      </w:r>
    </w:p>
    <w:p w14:paraId="10EFB908" w14:textId="77777777" w:rsidR="00415954" w:rsidRPr="002A5F69" w:rsidRDefault="00415954" w:rsidP="002A5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525148" w14:textId="19432333" w:rsidR="00FE56E1" w:rsidRPr="002A5F69" w:rsidRDefault="00FE56E1" w:rsidP="002A5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F69">
        <w:rPr>
          <w:rFonts w:ascii="Times New Roman" w:hAnsi="Times New Roman" w:cs="Times New Roman"/>
          <w:b/>
          <w:sz w:val="24"/>
          <w:szCs w:val="24"/>
        </w:rPr>
        <w:t>6.3.</w:t>
      </w:r>
      <w:r w:rsidR="00D878FB" w:rsidRPr="002A5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F69">
        <w:rPr>
          <w:rFonts w:ascii="Times New Roman" w:hAnsi="Times New Roman" w:cs="Times New Roman"/>
          <w:b/>
          <w:sz w:val="24"/>
          <w:szCs w:val="24"/>
        </w:rPr>
        <w:t>Срок</w:t>
      </w:r>
      <w:r w:rsidR="00285F87" w:rsidRPr="002A5F69">
        <w:rPr>
          <w:rFonts w:ascii="Times New Roman" w:hAnsi="Times New Roman" w:cs="Times New Roman"/>
          <w:b/>
          <w:sz w:val="24"/>
          <w:szCs w:val="24"/>
        </w:rPr>
        <w:t xml:space="preserve"> годности (срок</w:t>
      </w:r>
      <w:r w:rsidRPr="002A5F69">
        <w:rPr>
          <w:rFonts w:ascii="Times New Roman" w:hAnsi="Times New Roman" w:cs="Times New Roman"/>
          <w:b/>
          <w:sz w:val="24"/>
          <w:szCs w:val="24"/>
        </w:rPr>
        <w:t xml:space="preserve"> хранения</w:t>
      </w:r>
      <w:r w:rsidR="00285F87" w:rsidRPr="002A5F69">
        <w:rPr>
          <w:rFonts w:ascii="Times New Roman" w:hAnsi="Times New Roman" w:cs="Times New Roman"/>
          <w:b/>
          <w:sz w:val="24"/>
          <w:szCs w:val="24"/>
        </w:rPr>
        <w:t>)</w:t>
      </w:r>
    </w:p>
    <w:p w14:paraId="4204E384" w14:textId="206D5DBB" w:rsidR="00FE56E1" w:rsidRPr="002A5F69" w:rsidRDefault="0087296A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>3</w:t>
      </w:r>
      <w:r w:rsidR="00A562D3" w:rsidRPr="002A5F69">
        <w:rPr>
          <w:rFonts w:ascii="Times New Roman" w:hAnsi="Times New Roman" w:cs="Times New Roman"/>
          <w:sz w:val="24"/>
          <w:szCs w:val="24"/>
        </w:rPr>
        <w:t xml:space="preserve"> </w:t>
      </w:r>
      <w:r w:rsidR="00FE56E1" w:rsidRPr="002A5F69">
        <w:rPr>
          <w:rFonts w:ascii="Times New Roman" w:hAnsi="Times New Roman" w:cs="Times New Roman"/>
          <w:sz w:val="24"/>
          <w:szCs w:val="24"/>
        </w:rPr>
        <w:t>года.</w:t>
      </w:r>
    </w:p>
    <w:p w14:paraId="191C0DD7" w14:textId="77777777" w:rsidR="00415954" w:rsidRPr="002A5F69" w:rsidRDefault="00415954" w:rsidP="002A5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906CF" w14:textId="27E5EDD7" w:rsidR="00FE56E1" w:rsidRPr="002A5F69" w:rsidRDefault="00945355" w:rsidP="002A5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F69">
        <w:rPr>
          <w:rFonts w:ascii="Times New Roman" w:hAnsi="Times New Roman" w:cs="Times New Roman"/>
          <w:b/>
          <w:sz w:val="24"/>
          <w:szCs w:val="24"/>
        </w:rPr>
        <w:t>6.4.</w:t>
      </w:r>
      <w:r w:rsidR="00D878FB" w:rsidRPr="002A5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F69">
        <w:rPr>
          <w:rFonts w:ascii="Times New Roman" w:hAnsi="Times New Roman" w:cs="Times New Roman"/>
          <w:b/>
          <w:sz w:val="24"/>
          <w:szCs w:val="24"/>
        </w:rPr>
        <w:t>Особые меры предосторожности при хранении</w:t>
      </w:r>
    </w:p>
    <w:p w14:paraId="4D529398" w14:textId="6ABC7211" w:rsidR="006500DC" w:rsidRPr="002A5F69" w:rsidRDefault="0038339D" w:rsidP="002A5F6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F69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Хранить п</w:t>
      </w:r>
      <w:r w:rsidR="007046F9" w:rsidRPr="002A5F69">
        <w:rPr>
          <w:rFonts w:ascii="Times New Roman" w:eastAsia="Times New Roman" w:hAnsi="Times New Roman" w:cs="Times New Roman"/>
          <w:color w:val="000000"/>
          <w:sz w:val="24"/>
          <w:szCs w:val="24"/>
        </w:rPr>
        <w:t>ри температуре не выше 25</w:t>
      </w:r>
      <w:r w:rsidR="00BC0D73" w:rsidRPr="002A5F69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0"/>
      </w:r>
      <w:r w:rsidR="00BC0D73" w:rsidRPr="002A5F69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="00415954" w:rsidRPr="002A5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296A" w:rsidRPr="002A5F69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замораживать!</w:t>
      </w:r>
    </w:p>
    <w:p w14:paraId="12969ED3" w14:textId="77777777" w:rsidR="00415954" w:rsidRPr="002A5F69" w:rsidRDefault="00415954" w:rsidP="002A5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4F1EE6" w14:textId="17E4CF0D" w:rsidR="00945355" w:rsidRPr="002A5F69" w:rsidRDefault="00285F87" w:rsidP="002A5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F69">
        <w:rPr>
          <w:rFonts w:ascii="Times New Roman" w:hAnsi="Times New Roman" w:cs="Times New Roman"/>
          <w:b/>
          <w:sz w:val="24"/>
          <w:szCs w:val="24"/>
        </w:rPr>
        <w:t>6.5.</w:t>
      </w:r>
      <w:r w:rsidR="00D878FB" w:rsidRPr="002A5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F69">
        <w:rPr>
          <w:rFonts w:ascii="Times New Roman" w:hAnsi="Times New Roman" w:cs="Times New Roman"/>
          <w:b/>
          <w:sz w:val="24"/>
          <w:szCs w:val="24"/>
        </w:rPr>
        <w:t>Характер и содержание первичной упаковки</w:t>
      </w:r>
    </w:p>
    <w:p w14:paraId="590C2A8C" w14:textId="2CE212A2" w:rsidR="00415954" w:rsidRPr="002A5F69" w:rsidRDefault="00415954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>9 г (60 доз), 18 г (120 доз), 20 г (140 доз), 25 г (180 доз) или 30 г (240 доз) во флаконе из пластмассы (полиэтилена низкого давления) с дозатором для назального применения в комплекте с колпачком. Один флакон вместе с листком-вкладышем в пачке из картона.</w:t>
      </w:r>
    </w:p>
    <w:p w14:paraId="13C0C5CC" w14:textId="77777777" w:rsidR="00415954" w:rsidRPr="002A5F69" w:rsidRDefault="00415954" w:rsidP="002A5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BD147C" w14:textId="00776FA9" w:rsidR="00066ADB" w:rsidRPr="002A5F69" w:rsidRDefault="005640D0" w:rsidP="002A5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F69">
        <w:rPr>
          <w:rFonts w:ascii="Times New Roman" w:hAnsi="Times New Roman" w:cs="Times New Roman"/>
          <w:b/>
          <w:sz w:val="24"/>
          <w:szCs w:val="24"/>
        </w:rPr>
        <w:lastRenderedPageBreak/>
        <w:t>6.6.</w:t>
      </w:r>
      <w:r w:rsidR="00D878FB" w:rsidRPr="002A5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5F69">
        <w:rPr>
          <w:rFonts w:ascii="Times New Roman" w:hAnsi="Times New Roman" w:cs="Times New Roman"/>
          <w:b/>
          <w:sz w:val="24"/>
          <w:szCs w:val="24"/>
        </w:rPr>
        <w:t>Особые меры предосторожности при уничтожении использованного лекарственного препарата или отходов, полученных после применения лекарстве</w:t>
      </w:r>
      <w:r w:rsidR="001E248E" w:rsidRPr="002A5F69">
        <w:rPr>
          <w:rFonts w:ascii="Times New Roman" w:hAnsi="Times New Roman" w:cs="Times New Roman"/>
          <w:b/>
          <w:sz w:val="24"/>
          <w:szCs w:val="24"/>
        </w:rPr>
        <w:t>нного препарата, и другие манипуляции с препаратом</w:t>
      </w:r>
    </w:p>
    <w:p w14:paraId="1CF268E6" w14:textId="10392D7C" w:rsidR="002F5063" w:rsidRPr="002A5F69" w:rsidRDefault="005640D0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>Нет особых требований к утилизации.</w:t>
      </w:r>
    </w:p>
    <w:p w14:paraId="0AE8B620" w14:textId="77777777" w:rsidR="00415954" w:rsidRPr="002A5F69" w:rsidRDefault="00415954" w:rsidP="002A5F6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4B4342" w14:textId="2E67F6C8" w:rsidR="00E23D7B" w:rsidRPr="002A5F69" w:rsidRDefault="00E23D7B" w:rsidP="00F26CB1">
      <w:pPr>
        <w:spacing w:after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F69">
        <w:rPr>
          <w:rFonts w:ascii="Times New Roman" w:eastAsia="Times New Roman" w:hAnsi="Times New Roman" w:cs="Times New Roman"/>
          <w:b/>
          <w:sz w:val="24"/>
          <w:szCs w:val="24"/>
        </w:rPr>
        <w:t>7. ДЕРЖАТЕЛЬ РЕГИСТРАЦИОННОГО УДОСТОВЕРЕНИЯ</w:t>
      </w:r>
    </w:p>
    <w:p w14:paraId="65731153" w14:textId="72B8A7B5" w:rsidR="00415954" w:rsidRPr="00ED258A" w:rsidRDefault="000501BF" w:rsidP="002A5F6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258A">
        <w:rPr>
          <w:rFonts w:ascii="Times New Roman" w:eastAsia="Times New Roman" w:hAnsi="Times New Roman" w:cs="Times New Roman"/>
          <w:sz w:val="24"/>
          <w:szCs w:val="24"/>
        </w:rPr>
        <w:t>Россия</w:t>
      </w:r>
    </w:p>
    <w:p w14:paraId="2052670C" w14:textId="46F94388" w:rsidR="00415954" w:rsidRPr="00ED258A" w:rsidRDefault="00E23D7B" w:rsidP="002A5F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258A">
        <w:rPr>
          <w:rFonts w:ascii="Times New Roman" w:eastAsia="Times New Roman" w:hAnsi="Times New Roman" w:cs="Times New Roman"/>
          <w:sz w:val="24"/>
          <w:szCs w:val="24"/>
        </w:rPr>
        <w:t>АО «ВЕРТЕКС»</w:t>
      </w:r>
      <w:r w:rsidR="00415954" w:rsidRPr="00ED25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78FD66" w14:textId="77777777" w:rsidR="006E6285" w:rsidRPr="00ED258A" w:rsidRDefault="006E6285" w:rsidP="006E6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58A">
        <w:rPr>
          <w:rFonts w:ascii="Times New Roman" w:hAnsi="Times New Roman" w:cs="Times New Roman"/>
          <w:sz w:val="24"/>
          <w:szCs w:val="24"/>
        </w:rPr>
        <w:t>Адрес: 197350, г. Санкт-Петербург, Дорога в Каменку, д. 62, лит. А</w:t>
      </w:r>
    </w:p>
    <w:p w14:paraId="32737B1D" w14:textId="4EB928D5" w:rsidR="004333BB" w:rsidRPr="00ED258A" w:rsidRDefault="006E6285" w:rsidP="004333BB">
      <w:pPr>
        <w:spacing w:after="0"/>
        <w:jc w:val="both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258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0" w:history="1">
        <w:r w:rsidR="004333BB" w:rsidRPr="00ED258A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v</w:t>
        </w:r>
        <w:r w:rsidR="004333BB" w:rsidRPr="00ED258A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de-DE"/>
          </w:rPr>
          <w:t>ertex@vertex.spb.r</w:t>
        </w:r>
        <w:r w:rsidR="004333BB" w:rsidRPr="00ED258A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u</w:t>
        </w:r>
      </w:hyperlink>
    </w:p>
    <w:p w14:paraId="2851F09E" w14:textId="6AE6C72A" w:rsidR="006E6285" w:rsidRPr="00ED258A" w:rsidRDefault="006E6285" w:rsidP="004333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D258A">
        <w:rPr>
          <w:rFonts w:ascii="Times New Roman" w:hAnsi="Times New Roman"/>
          <w:sz w:val="24"/>
          <w:szCs w:val="24"/>
        </w:rPr>
        <w:t xml:space="preserve">Адрес электронной почты для информирования о нежелательных реакциях: </w:t>
      </w:r>
      <w:hyperlink r:id="rId11" w:history="1">
        <w:r w:rsidRPr="00ED258A">
          <w:rPr>
            <w:rStyle w:val="aa"/>
            <w:rFonts w:ascii="Times New Roman" w:hAnsi="Times New Roman"/>
            <w:color w:val="auto"/>
            <w:sz w:val="24"/>
            <w:szCs w:val="24"/>
          </w:rPr>
          <w:t>pharmacovigilance</w:t>
        </w:r>
      </w:hyperlink>
      <w:hyperlink r:id="rId12" w:history="1">
        <w:r w:rsidRPr="00ED258A">
          <w:rPr>
            <w:rStyle w:val="aa"/>
            <w:rFonts w:ascii="Times New Roman" w:hAnsi="Times New Roman"/>
            <w:color w:val="auto"/>
            <w:sz w:val="24"/>
            <w:szCs w:val="24"/>
          </w:rPr>
          <w:t>@</w:t>
        </w:r>
      </w:hyperlink>
      <w:hyperlink r:id="rId13" w:history="1">
        <w:r w:rsidRPr="00ED258A">
          <w:rPr>
            <w:rStyle w:val="aa"/>
            <w:rFonts w:ascii="Times New Roman" w:hAnsi="Times New Roman"/>
            <w:color w:val="auto"/>
            <w:sz w:val="24"/>
            <w:szCs w:val="24"/>
          </w:rPr>
          <w:t>vertex</w:t>
        </w:r>
      </w:hyperlink>
      <w:hyperlink r:id="rId14" w:history="1">
        <w:r w:rsidRPr="00ED258A">
          <w:rPr>
            <w:rStyle w:val="aa"/>
            <w:rFonts w:ascii="Times New Roman" w:hAnsi="Times New Roman"/>
            <w:color w:val="auto"/>
            <w:sz w:val="24"/>
            <w:szCs w:val="24"/>
          </w:rPr>
          <w:t>.</w:t>
        </w:r>
      </w:hyperlink>
      <w:hyperlink r:id="rId15" w:history="1">
        <w:r w:rsidRPr="00ED258A">
          <w:rPr>
            <w:rStyle w:val="aa"/>
            <w:rFonts w:ascii="Times New Roman" w:hAnsi="Times New Roman"/>
            <w:color w:val="auto"/>
            <w:sz w:val="24"/>
            <w:szCs w:val="24"/>
          </w:rPr>
          <w:t>spb</w:t>
        </w:r>
      </w:hyperlink>
      <w:hyperlink r:id="rId16" w:history="1">
        <w:r w:rsidRPr="00ED258A">
          <w:rPr>
            <w:rStyle w:val="aa"/>
            <w:rFonts w:ascii="Times New Roman" w:hAnsi="Times New Roman"/>
            <w:color w:val="auto"/>
            <w:sz w:val="24"/>
            <w:szCs w:val="24"/>
          </w:rPr>
          <w:t>.</w:t>
        </w:r>
      </w:hyperlink>
      <w:hyperlink r:id="rId17" w:history="1">
        <w:r w:rsidRPr="00ED258A">
          <w:rPr>
            <w:rStyle w:val="aa"/>
            <w:rFonts w:ascii="Times New Roman" w:hAnsi="Times New Roman"/>
            <w:color w:val="auto"/>
            <w:sz w:val="24"/>
            <w:szCs w:val="24"/>
          </w:rPr>
          <w:t>ru</w:t>
        </w:r>
      </w:hyperlink>
    </w:p>
    <w:p w14:paraId="191CB435" w14:textId="382AC398" w:rsidR="000501BF" w:rsidRPr="00ED258A" w:rsidRDefault="000501BF" w:rsidP="002A5F69">
      <w:pPr>
        <w:spacing w:after="0"/>
        <w:jc w:val="both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</w:p>
    <w:p w14:paraId="5B9E75A9" w14:textId="6166BDB8" w:rsidR="000501BF" w:rsidRPr="00ED258A" w:rsidRDefault="000501BF" w:rsidP="002A5F69">
      <w:pPr>
        <w:spacing w:after="0"/>
        <w:jc w:val="both"/>
        <w:rPr>
          <w:rStyle w:val="aa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ED258A">
        <w:rPr>
          <w:rStyle w:val="aa"/>
          <w:rFonts w:ascii="Times New Roman" w:hAnsi="Times New Roman" w:cs="Times New Roman"/>
          <w:b/>
          <w:color w:val="auto"/>
          <w:sz w:val="24"/>
          <w:szCs w:val="24"/>
          <w:u w:val="none"/>
        </w:rPr>
        <w:t>7.1. Представитель держателя регистрационного удостоверения</w:t>
      </w:r>
    </w:p>
    <w:p w14:paraId="757F3107" w14:textId="6FE1EFF8" w:rsidR="00415954" w:rsidRPr="00ED258A" w:rsidRDefault="00DD48AB" w:rsidP="002A5F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258A">
        <w:rPr>
          <w:rFonts w:ascii="Times New Roman" w:eastAsia="Times New Roman" w:hAnsi="Times New Roman" w:cs="Times New Roman"/>
          <w:sz w:val="24"/>
          <w:szCs w:val="24"/>
          <w:u w:val="single"/>
        </w:rPr>
        <w:t>Претензии потребителей направлять по адресу:</w:t>
      </w:r>
    </w:p>
    <w:p w14:paraId="42ED50F5" w14:textId="77777777" w:rsidR="00DD48AB" w:rsidRPr="00ED258A" w:rsidRDefault="00DD48AB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58A">
        <w:rPr>
          <w:rFonts w:ascii="Times New Roman" w:hAnsi="Times New Roman" w:cs="Times New Roman"/>
          <w:sz w:val="24"/>
          <w:szCs w:val="24"/>
        </w:rPr>
        <w:t>Россия</w:t>
      </w:r>
    </w:p>
    <w:p w14:paraId="21887DC8" w14:textId="7FC591D3" w:rsidR="00DD48AB" w:rsidRPr="00ED258A" w:rsidRDefault="00DD48AB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58A">
        <w:rPr>
          <w:rFonts w:ascii="Times New Roman" w:hAnsi="Times New Roman" w:cs="Times New Roman"/>
          <w:sz w:val="24"/>
          <w:szCs w:val="24"/>
        </w:rPr>
        <w:t>АО «ВЕРТЕКС»</w:t>
      </w:r>
    </w:p>
    <w:p w14:paraId="0C4E1549" w14:textId="77777777" w:rsidR="00DD48AB" w:rsidRPr="00ED258A" w:rsidRDefault="00DD48AB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58A">
        <w:rPr>
          <w:rFonts w:ascii="Times New Roman" w:hAnsi="Times New Roman" w:cs="Times New Roman"/>
          <w:sz w:val="24"/>
          <w:szCs w:val="24"/>
        </w:rPr>
        <w:t>197350, г. Санкт-Петербург, Дорога в Каменку, д. 62, лит. А</w:t>
      </w:r>
    </w:p>
    <w:p w14:paraId="7FF51D90" w14:textId="5D1D567A" w:rsidR="00DD48AB" w:rsidRPr="00ED258A" w:rsidRDefault="00FB1636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58A">
        <w:rPr>
          <w:rFonts w:ascii="Times New Roman" w:hAnsi="Times New Roman" w:cs="Times New Roman"/>
          <w:sz w:val="24"/>
          <w:szCs w:val="24"/>
        </w:rPr>
        <w:t>Тел.</w:t>
      </w:r>
      <w:r w:rsidR="00DD48AB" w:rsidRPr="00ED258A">
        <w:rPr>
          <w:rFonts w:ascii="Times New Roman" w:hAnsi="Times New Roman" w:cs="Times New Roman"/>
          <w:sz w:val="24"/>
          <w:szCs w:val="24"/>
        </w:rPr>
        <w:t xml:space="preserve">: 8 (800) </w:t>
      </w:r>
      <w:r w:rsidR="006E6285" w:rsidRPr="00ED258A">
        <w:rPr>
          <w:rFonts w:ascii="Times New Roman" w:hAnsi="Times New Roman" w:cs="Times New Roman"/>
          <w:sz w:val="24"/>
          <w:szCs w:val="24"/>
        </w:rPr>
        <w:t>2000 305</w:t>
      </w:r>
    </w:p>
    <w:p w14:paraId="19CF4B84" w14:textId="74CD5C30" w:rsidR="005B1ECF" w:rsidRDefault="005B1ECF" w:rsidP="005B1ECF">
      <w:pPr>
        <w:spacing w:after="0" w:line="360" w:lineRule="auto"/>
        <w:jc w:val="both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  <w:lang w:val="de-DE"/>
        </w:rPr>
      </w:pPr>
      <w:r w:rsidRPr="00ED258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8" w:history="1">
        <w:r w:rsidR="00ED258A" w:rsidRPr="001123BE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ED258A" w:rsidRPr="001123BE">
          <w:rPr>
            <w:rStyle w:val="aa"/>
            <w:rFonts w:ascii="Times New Roman" w:hAnsi="Times New Roman" w:cs="Times New Roman"/>
            <w:sz w:val="24"/>
            <w:szCs w:val="24"/>
            <w:lang w:val="de-DE"/>
          </w:rPr>
          <w:t>ertex@vertex.spb.ru</w:t>
        </w:r>
      </w:hyperlink>
    </w:p>
    <w:p w14:paraId="3F8E09B5" w14:textId="77777777" w:rsidR="00DD48AB" w:rsidRPr="002A5F69" w:rsidRDefault="00DD48AB" w:rsidP="002A5F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3613FF" w14:textId="5C1D9237" w:rsidR="00E23D7B" w:rsidRPr="002A5F69" w:rsidRDefault="00E23D7B" w:rsidP="002A5F6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F69">
        <w:rPr>
          <w:rFonts w:ascii="Times New Roman" w:eastAsia="Times New Roman" w:hAnsi="Times New Roman" w:cs="Times New Roman"/>
          <w:b/>
          <w:sz w:val="24"/>
          <w:szCs w:val="24"/>
        </w:rPr>
        <w:t>8. НОМЕР РЕГИСТРАЦИОННОГО УДОСТОВЕРЕНИЯ</w:t>
      </w:r>
    </w:p>
    <w:p w14:paraId="51262963" w14:textId="77777777" w:rsidR="00415954" w:rsidRPr="002A5F69" w:rsidRDefault="00415954" w:rsidP="002A5F6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C96F8F" w14:textId="196BA1AD" w:rsidR="00E23D7B" w:rsidRPr="002A5F69" w:rsidRDefault="00E23D7B" w:rsidP="002A5F6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F69">
        <w:rPr>
          <w:rFonts w:ascii="Times New Roman" w:eastAsia="Times New Roman" w:hAnsi="Times New Roman" w:cs="Times New Roman"/>
          <w:b/>
          <w:sz w:val="24"/>
          <w:szCs w:val="24"/>
        </w:rPr>
        <w:t>9. ДАТА ПЕРВИЧНОЙ РЕГИСТРАЦИИ (ПОДТВЕРЖДЕНИЯ РЕГИСТРАЦИИ, ПЕРЕРЕГИСТРАЦИИ)</w:t>
      </w:r>
    </w:p>
    <w:p w14:paraId="3E731A7A" w14:textId="77777777" w:rsidR="00415954" w:rsidRPr="002A5F69" w:rsidRDefault="00415954" w:rsidP="002A5F6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C9C1D4" w14:textId="0457FC34" w:rsidR="00E23D7B" w:rsidRPr="002A5F69" w:rsidRDefault="007B309D" w:rsidP="002A5F6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5F69">
        <w:rPr>
          <w:rFonts w:ascii="Times New Roman" w:eastAsia="Times New Roman" w:hAnsi="Times New Roman" w:cs="Times New Roman"/>
          <w:bCs/>
          <w:sz w:val="24"/>
          <w:szCs w:val="24"/>
        </w:rPr>
        <w:t>Дата первичной регистрации:</w:t>
      </w:r>
    </w:p>
    <w:p w14:paraId="71B8DD23" w14:textId="77777777" w:rsidR="00415954" w:rsidRPr="002A5F69" w:rsidRDefault="00415954" w:rsidP="002A5F6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1DA5AD" w14:textId="4E8F7CF0" w:rsidR="00E23D7B" w:rsidRPr="002A5F69" w:rsidRDefault="00E23D7B" w:rsidP="002A5F6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F69">
        <w:rPr>
          <w:rFonts w:ascii="Times New Roman" w:eastAsia="Times New Roman" w:hAnsi="Times New Roman" w:cs="Times New Roman"/>
          <w:b/>
          <w:sz w:val="24"/>
          <w:szCs w:val="24"/>
        </w:rPr>
        <w:t>10. ДАТА ПЕРЕСМОТРА ТЕКСТА</w:t>
      </w:r>
    </w:p>
    <w:p w14:paraId="6F682F95" w14:textId="77777777" w:rsidR="00415954" w:rsidRPr="002A5F69" w:rsidRDefault="00415954" w:rsidP="002A5F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379958" w14:textId="7D370FA1" w:rsidR="000665E8" w:rsidRPr="002A5F69" w:rsidRDefault="007B309D" w:rsidP="002A5F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5F69">
        <w:rPr>
          <w:rFonts w:ascii="Times New Roman" w:hAnsi="Times New Roman" w:cs="Times New Roman"/>
          <w:sz w:val="24"/>
          <w:szCs w:val="24"/>
        </w:rPr>
        <w:t xml:space="preserve">Общая характеристика лекарственного препарата </w:t>
      </w:r>
      <w:proofErr w:type="spellStart"/>
      <w:r w:rsidRPr="002A5F69">
        <w:rPr>
          <w:rFonts w:ascii="Times New Roman" w:hAnsi="Times New Roman" w:cs="Times New Roman"/>
          <w:sz w:val="24"/>
          <w:szCs w:val="24"/>
        </w:rPr>
        <w:t>Нозефрин</w:t>
      </w:r>
      <w:proofErr w:type="spellEnd"/>
      <w:r w:rsidRPr="002A5F69">
        <w:rPr>
          <w:rFonts w:ascii="Times New Roman" w:hAnsi="Times New Roman" w:cs="Times New Roman"/>
          <w:sz w:val="24"/>
          <w:szCs w:val="24"/>
        </w:rPr>
        <w:t xml:space="preserve"> доступна на информационном портале Евразийского экономического союза в информационно-коммуникационной сети </w:t>
      </w:r>
      <w:r w:rsidR="005B1ECF">
        <w:rPr>
          <w:rFonts w:ascii="Times New Roman" w:hAnsi="Times New Roman" w:cs="Times New Roman"/>
          <w:sz w:val="24"/>
          <w:szCs w:val="24"/>
        </w:rPr>
        <w:t>«</w:t>
      </w:r>
      <w:r w:rsidRPr="002A5F69">
        <w:rPr>
          <w:rFonts w:ascii="Times New Roman" w:hAnsi="Times New Roman" w:cs="Times New Roman"/>
          <w:sz w:val="24"/>
          <w:szCs w:val="24"/>
        </w:rPr>
        <w:t>Интернет</w:t>
      </w:r>
      <w:r w:rsidR="005B1ECF">
        <w:rPr>
          <w:rFonts w:ascii="Times New Roman" w:hAnsi="Times New Roman" w:cs="Times New Roman"/>
          <w:sz w:val="24"/>
          <w:szCs w:val="24"/>
        </w:rPr>
        <w:t>»</w:t>
      </w:r>
      <w:r w:rsidR="00DD48AB" w:rsidRPr="002A5F69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="005B1ECF" w:rsidRPr="00C248B1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B1ECF" w:rsidRPr="00C248B1">
          <w:rPr>
            <w:rStyle w:val="aa"/>
            <w:rFonts w:ascii="Times New Roman" w:hAnsi="Times New Roman" w:cs="Times New Roman"/>
            <w:sz w:val="24"/>
            <w:szCs w:val="24"/>
          </w:rPr>
          <w:t>://eec.eaeunion.org/</w:t>
        </w:r>
      </w:hyperlink>
      <w:r w:rsidRPr="002A5F69">
        <w:rPr>
          <w:rFonts w:ascii="Times New Roman" w:hAnsi="Times New Roman" w:cs="Times New Roman"/>
          <w:sz w:val="24"/>
          <w:szCs w:val="24"/>
        </w:rPr>
        <w:t>.</w:t>
      </w:r>
    </w:p>
    <w:sectPr w:rsidR="000665E8" w:rsidRPr="002A5F69" w:rsidSect="00D878FB">
      <w:footerReference w:type="default" r:id="rId2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F3C13" w14:textId="77777777" w:rsidR="008B73C4" w:rsidRDefault="008B73C4" w:rsidP="00AE0D61">
      <w:pPr>
        <w:spacing w:after="0" w:line="240" w:lineRule="auto"/>
      </w:pPr>
      <w:r>
        <w:separator/>
      </w:r>
    </w:p>
  </w:endnote>
  <w:endnote w:type="continuationSeparator" w:id="0">
    <w:p w14:paraId="6BA1B8A3" w14:textId="77777777" w:rsidR="008B73C4" w:rsidRDefault="008B73C4" w:rsidP="00AE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63835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1CC366B" w14:textId="03F5FA3C" w:rsidR="00CF4257" w:rsidRPr="00FD3FF9" w:rsidRDefault="00CF4257">
        <w:pPr>
          <w:pStyle w:val="a8"/>
          <w:jc w:val="right"/>
          <w:rPr>
            <w:rFonts w:ascii="Times New Roman" w:hAnsi="Times New Roman" w:cs="Times New Roman"/>
          </w:rPr>
        </w:pPr>
        <w:r w:rsidRPr="00FD3FF9">
          <w:rPr>
            <w:rFonts w:ascii="Times New Roman" w:hAnsi="Times New Roman" w:cs="Times New Roman"/>
          </w:rPr>
          <w:fldChar w:fldCharType="begin"/>
        </w:r>
        <w:r w:rsidRPr="00FD3FF9">
          <w:rPr>
            <w:rFonts w:ascii="Times New Roman" w:hAnsi="Times New Roman" w:cs="Times New Roman"/>
          </w:rPr>
          <w:instrText>PAGE   \* MERGEFORMAT</w:instrText>
        </w:r>
        <w:r w:rsidRPr="00FD3FF9">
          <w:rPr>
            <w:rFonts w:ascii="Times New Roman" w:hAnsi="Times New Roman" w:cs="Times New Roman"/>
          </w:rPr>
          <w:fldChar w:fldCharType="separate"/>
        </w:r>
        <w:r w:rsidR="00FD3FF9">
          <w:rPr>
            <w:rFonts w:ascii="Times New Roman" w:hAnsi="Times New Roman" w:cs="Times New Roman"/>
            <w:noProof/>
          </w:rPr>
          <w:t>10</w:t>
        </w:r>
        <w:r w:rsidRPr="00FD3FF9">
          <w:rPr>
            <w:rFonts w:ascii="Times New Roman" w:hAnsi="Times New Roman" w:cs="Times New Roman"/>
          </w:rPr>
          <w:fldChar w:fldCharType="end"/>
        </w:r>
      </w:p>
    </w:sdtContent>
  </w:sdt>
  <w:p w14:paraId="1FCCDA61" w14:textId="77777777" w:rsidR="004F7AF5" w:rsidRDefault="004F7A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EB6B4" w14:textId="77777777" w:rsidR="008B73C4" w:rsidRDefault="008B73C4" w:rsidP="00AE0D61">
      <w:pPr>
        <w:spacing w:after="0" w:line="240" w:lineRule="auto"/>
      </w:pPr>
      <w:r>
        <w:separator/>
      </w:r>
    </w:p>
  </w:footnote>
  <w:footnote w:type="continuationSeparator" w:id="0">
    <w:p w14:paraId="3209419A" w14:textId="77777777" w:rsidR="008B73C4" w:rsidRDefault="008B73C4" w:rsidP="00AE0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5771"/>
    <w:multiLevelType w:val="hybridMultilevel"/>
    <w:tmpl w:val="B61014D8"/>
    <w:lvl w:ilvl="0" w:tplc="ED42990A">
      <w:start w:val="1"/>
      <w:numFmt w:val="bullet"/>
      <w:lvlText w:val=""/>
      <w:lvlJc w:val="left"/>
      <w:pPr>
        <w:tabs>
          <w:tab w:val="num" w:pos="-90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5A78"/>
    <w:multiLevelType w:val="hybridMultilevel"/>
    <w:tmpl w:val="EE1C5630"/>
    <w:lvl w:ilvl="0" w:tplc="77AA11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F2DCD"/>
    <w:multiLevelType w:val="hybridMultilevel"/>
    <w:tmpl w:val="4CBE9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70A96"/>
    <w:multiLevelType w:val="hybridMultilevel"/>
    <w:tmpl w:val="8C40E36E"/>
    <w:lvl w:ilvl="0" w:tplc="E9867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90E6108"/>
    <w:multiLevelType w:val="hybridMultilevel"/>
    <w:tmpl w:val="503C9192"/>
    <w:lvl w:ilvl="0" w:tplc="ED429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D1CF5"/>
    <w:multiLevelType w:val="hybridMultilevel"/>
    <w:tmpl w:val="17383562"/>
    <w:lvl w:ilvl="0" w:tplc="ED429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5030E"/>
    <w:multiLevelType w:val="hybridMultilevel"/>
    <w:tmpl w:val="C352D5E6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6DB"/>
    <w:multiLevelType w:val="hybridMultilevel"/>
    <w:tmpl w:val="4DB6B0A4"/>
    <w:lvl w:ilvl="0" w:tplc="ED429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D573A7"/>
    <w:multiLevelType w:val="hybridMultilevel"/>
    <w:tmpl w:val="28C68A14"/>
    <w:lvl w:ilvl="0" w:tplc="EE083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27DD5"/>
    <w:multiLevelType w:val="hybridMultilevel"/>
    <w:tmpl w:val="38FEF5CC"/>
    <w:lvl w:ilvl="0" w:tplc="EE0832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4F1060"/>
    <w:multiLevelType w:val="hybridMultilevel"/>
    <w:tmpl w:val="E3469112"/>
    <w:lvl w:ilvl="0" w:tplc="E9867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F51CC"/>
    <w:multiLevelType w:val="hybridMultilevel"/>
    <w:tmpl w:val="81E47BCA"/>
    <w:lvl w:ilvl="0" w:tplc="C68C6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55F6A"/>
    <w:multiLevelType w:val="hybridMultilevel"/>
    <w:tmpl w:val="4728437C"/>
    <w:lvl w:ilvl="0" w:tplc="ED429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2384D"/>
    <w:multiLevelType w:val="multilevel"/>
    <w:tmpl w:val="48D0D60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2F8134D"/>
    <w:multiLevelType w:val="hybridMultilevel"/>
    <w:tmpl w:val="62FCBA6C"/>
    <w:lvl w:ilvl="0" w:tplc="3F96CA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908B3"/>
    <w:multiLevelType w:val="hybridMultilevel"/>
    <w:tmpl w:val="F5B26FFE"/>
    <w:lvl w:ilvl="0" w:tplc="ED429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E08F4"/>
    <w:multiLevelType w:val="hybridMultilevel"/>
    <w:tmpl w:val="32AAFAB4"/>
    <w:lvl w:ilvl="0" w:tplc="F7809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173D4"/>
    <w:multiLevelType w:val="hybridMultilevel"/>
    <w:tmpl w:val="B85673C2"/>
    <w:lvl w:ilvl="0" w:tplc="ED429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36C2A"/>
    <w:multiLevelType w:val="hybridMultilevel"/>
    <w:tmpl w:val="B6A6906E"/>
    <w:lvl w:ilvl="0" w:tplc="ED429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3"/>
  </w:num>
  <w:num w:numId="5">
    <w:abstractNumId w:val="7"/>
  </w:num>
  <w:num w:numId="6">
    <w:abstractNumId w:val="14"/>
  </w:num>
  <w:num w:numId="7">
    <w:abstractNumId w:val="12"/>
  </w:num>
  <w:num w:numId="8">
    <w:abstractNumId w:val="17"/>
  </w:num>
  <w:num w:numId="9">
    <w:abstractNumId w:val="11"/>
  </w:num>
  <w:num w:numId="10">
    <w:abstractNumId w:val="9"/>
  </w:num>
  <w:num w:numId="11">
    <w:abstractNumId w:val="8"/>
  </w:num>
  <w:num w:numId="12">
    <w:abstractNumId w:val="18"/>
  </w:num>
  <w:num w:numId="13">
    <w:abstractNumId w:val="0"/>
  </w:num>
  <w:num w:numId="14">
    <w:abstractNumId w:val="16"/>
  </w:num>
  <w:num w:numId="15">
    <w:abstractNumId w:val="6"/>
  </w:num>
  <w:num w:numId="16">
    <w:abstractNumId w:val="1"/>
  </w:num>
  <w:num w:numId="17">
    <w:abstractNumId w:val="4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4E"/>
    <w:rsid w:val="000037FB"/>
    <w:rsid w:val="00007E4B"/>
    <w:rsid w:val="00014504"/>
    <w:rsid w:val="0001615B"/>
    <w:rsid w:val="000164A7"/>
    <w:rsid w:val="00017865"/>
    <w:rsid w:val="00017899"/>
    <w:rsid w:val="000208F8"/>
    <w:rsid w:val="00022B65"/>
    <w:rsid w:val="00032979"/>
    <w:rsid w:val="00034810"/>
    <w:rsid w:val="00035C4C"/>
    <w:rsid w:val="000362FB"/>
    <w:rsid w:val="00041711"/>
    <w:rsid w:val="00042A8B"/>
    <w:rsid w:val="000501BF"/>
    <w:rsid w:val="00052123"/>
    <w:rsid w:val="00053338"/>
    <w:rsid w:val="00053649"/>
    <w:rsid w:val="0005472E"/>
    <w:rsid w:val="000564C1"/>
    <w:rsid w:val="00056D37"/>
    <w:rsid w:val="00060096"/>
    <w:rsid w:val="0006019A"/>
    <w:rsid w:val="0006132E"/>
    <w:rsid w:val="000627F4"/>
    <w:rsid w:val="00064B2F"/>
    <w:rsid w:val="00064F0C"/>
    <w:rsid w:val="000665E8"/>
    <w:rsid w:val="00066ADB"/>
    <w:rsid w:val="00070640"/>
    <w:rsid w:val="000710BE"/>
    <w:rsid w:val="000719D3"/>
    <w:rsid w:val="00072137"/>
    <w:rsid w:val="000751B2"/>
    <w:rsid w:val="00081BE0"/>
    <w:rsid w:val="000850A0"/>
    <w:rsid w:val="00091A08"/>
    <w:rsid w:val="000A704B"/>
    <w:rsid w:val="000B239A"/>
    <w:rsid w:val="000B67C8"/>
    <w:rsid w:val="000B7FAC"/>
    <w:rsid w:val="000C643B"/>
    <w:rsid w:val="000D1D9D"/>
    <w:rsid w:val="000D53F9"/>
    <w:rsid w:val="000E19E7"/>
    <w:rsid w:val="000E5308"/>
    <w:rsid w:val="000E5808"/>
    <w:rsid w:val="000E5ADB"/>
    <w:rsid w:val="000E5C78"/>
    <w:rsid w:val="000E66BB"/>
    <w:rsid w:val="000F3314"/>
    <w:rsid w:val="000F3C53"/>
    <w:rsid w:val="000F52F1"/>
    <w:rsid w:val="000F73D2"/>
    <w:rsid w:val="00100257"/>
    <w:rsid w:val="0010583B"/>
    <w:rsid w:val="00114BE5"/>
    <w:rsid w:val="0011742E"/>
    <w:rsid w:val="00124ADA"/>
    <w:rsid w:val="001308F8"/>
    <w:rsid w:val="00135C53"/>
    <w:rsid w:val="00137893"/>
    <w:rsid w:val="00142C0A"/>
    <w:rsid w:val="00143013"/>
    <w:rsid w:val="0014542D"/>
    <w:rsid w:val="00163EA2"/>
    <w:rsid w:val="00165D10"/>
    <w:rsid w:val="0016652B"/>
    <w:rsid w:val="00172D11"/>
    <w:rsid w:val="00174194"/>
    <w:rsid w:val="0018439D"/>
    <w:rsid w:val="00192A7F"/>
    <w:rsid w:val="00192CD1"/>
    <w:rsid w:val="00194A3C"/>
    <w:rsid w:val="00194D85"/>
    <w:rsid w:val="001B4C7F"/>
    <w:rsid w:val="001B6103"/>
    <w:rsid w:val="001C0E39"/>
    <w:rsid w:val="001C1B67"/>
    <w:rsid w:val="001D15B5"/>
    <w:rsid w:val="001D3FC4"/>
    <w:rsid w:val="001E248E"/>
    <w:rsid w:val="001E276F"/>
    <w:rsid w:val="001E45CC"/>
    <w:rsid w:val="001E6DBA"/>
    <w:rsid w:val="001E6FB6"/>
    <w:rsid w:val="001F20A9"/>
    <w:rsid w:val="00200374"/>
    <w:rsid w:val="002005FF"/>
    <w:rsid w:val="002068AA"/>
    <w:rsid w:val="0020772C"/>
    <w:rsid w:val="00213EAE"/>
    <w:rsid w:val="00214587"/>
    <w:rsid w:val="002150E9"/>
    <w:rsid w:val="002201D3"/>
    <w:rsid w:val="00222A34"/>
    <w:rsid w:val="00227C7D"/>
    <w:rsid w:val="00230078"/>
    <w:rsid w:val="00230BB5"/>
    <w:rsid w:val="00236922"/>
    <w:rsid w:val="00247A75"/>
    <w:rsid w:val="00250431"/>
    <w:rsid w:val="002507D8"/>
    <w:rsid w:val="00262846"/>
    <w:rsid w:val="00263EAC"/>
    <w:rsid w:val="002704C8"/>
    <w:rsid w:val="002709E0"/>
    <w:rsid w:val="00273AB0"/>
    <w:rsid w:val="002757E9"/>
    <w:rsid w:val="0028077D"/>
    <w:rsid w:val="00283F1B"/>
    <w:rsid w:val="0028529A"/>
    <w:rsid w:val="00285F87"/>
    <w:rsid w:val="002937AD"/>
    <w:rsid w:val="002A2C77"/>
    <w:rsid w:val="002A3AB9"/>
    <w:rsid w:val="002A51B9"/>
    <w:rsid w:val="002A5A5C"/>
    <w:rsid w:val="002A5F69"/>
    <w:rsid w:val="002A7046"/>
    <w:rsid w:val="002B495E"/>
    <w:rsid w:val="002B71B7"/>
    <w:rsid w:val="002C151B"/>
    <w:rsid w:val="002C4925"/>
    <w:rsid w:val="002D0110"/>
    <w:rsid w:val="002E1664"/>
    <w:rsid w:val="002E387E"/>
    <w:rsid w:val="002E4A98"/>
    <w:rsid w:val="002E5C5E"/>
    <w:rsid w:val="002F18CA"/>
    <w:rsid w:val="002F5063"/>
    <w:rsid w:val="002F56D7"/>
    <w:rsid w:val="00302F9A"/>
    <w:rsid w:val="00305EF2"/>
    <w:rsid w:val="00310A00"/>
    <w:rsid w:val="003132C6"/>
    <w:rsid w:val="003148BE"/>
    <w:rsid w:val="0032407E"/>
    <w:rsid w:val="00326BF1"/>
    <w:rsid w:val="00334D25"/>
    <w:rsid w:val="0034369C"/>
    <w:rsid w:val="00354A4C"/>
    <w:rsid w:val="00357AC8"/>
    <w:rsid w:val="00361951"/>
    <w:rsid w:val="00366167"/>
    <w:rsid w:val="00373B3D"/>
    <w:rsid w:val="00377622"/>
    <w:rsid w:val="00381B0F"/>
    <w:rsid w:val="00381F76"/>
    <w:rsid w:val="0038339D"/>
    <w:rsid w:val="00384B1C"/>
    <w:rsid w:val="00385AA5"/>
    <w:rsid w:val="00386904"/>
    <w:rsid w:val="003903E6"/>
    <w:rsid w:val="0039062E"/>
    <w:rsid w:val="00391756"/>
    <w:rsid w:val="00394B6F"/>
    <w:rsid w:val="00396A67"/>
    <w:rsid w:val="003A0A2A"/>
    <w:rsid w:val="003A5C48"/>
    <w:rsid w:val="003A6E06"/>
    <w:rsid w:val="003A740E"/>
    <w:rsid w:val="003A7C2C"/>
    <w:rsid w:val="003C1B06"/>
    <w:rsid w:val="003C7652"/>
    <w:rsid w:val="003D1540"/>
    <w:rsid w:val="003D47C2"/>
    <w:rsid w:val="003E0D29"/>
    <w:rsid w:val="003E0F3D"/>
    <w:rsid w:val="003E3CD2"/>
    <w:rsid w:val="003F00EA"/>
    <w:rsid w:val="003F19B3"/>
    <w:rsid w:val="003F377C"/>
    <w:rsid w:val="003F6026"/>
    <w:rsid w:val="003F65D1"/>
    <w:rsid w:val="00401294"/>
    <w:rsid w:val="004018BC"/>
    <w:rsid w:val="004055EE"/>
    <w:rsid w:val="00405B1D"/>
    <w:rsid w:val="0041022D"/>
    <w:rsid w:val="00415954"/>
    <w:rsid w:val="00422BC1"/>
    <w:rsid w:val="00424964"/>
    <w:rsid w:val="00427CA1"/>
    <w:rsid w:val="00431CD3"/>
    <w:rsid w:val="00432E09"/>
    <w:rsid w:val="004333BB"/>
    <w:rsid w:val="004433D6"/>
    <w:rsid w:val="00446186"/>
    <w:rsid w:val="00446378"/>
    <w:rsid w:val="00451C01"/>
    <w:rsid w:val="00453C8A"/>
    <w:rsid w:val="004541A8"/>
    <w:rsid w:val="00466F8E"/>
    <w:rsid w:val="00470216"/>
    <w:rsid w:val="00472B96"/>
    <w:rsid w:val="00480425"/>
    <w:rsid w:val="00483856"/>
    <w:rsid w:val="004857CE"/>
    <w:rsid w:val="004A0558"/>
    <w:rsid w:val="004A7293"/>
    <w:rsid w:val="004A7D5D"/>
    <w:rsid w:val="004B4EA6"/>
    <w:rsid w:val="004B6193"/>
    <w:rsid w:val="004B7547"/>
    <w:rsid w:val="004C6D51"/>
    <w:rsid w:val="004D0316"/>
    <w:rsid w:val="004D6087"/>
    <w:rsid w:val="004D7932"/>
    <w:rsid w:val="004E0A2D"/>
    <w:rsid w:val="004E30CA"/>
    <w:rsid w:val="004E73B6"/>
    <w:rsid w:val="004F0341"/>
    <w:rsid w:val="004F4570"/>
    <w:rsid w:val="004F7AF5"/>
    <w:rsid w:val="00500BC0"/>
    <w:rsid w:val="00512578"/>
    <w:rsid w:val="00514A9B"/>
    <w:rsid w:val="00515687"/>
    <w:rsid w:val="00515A8D"/>
    <w:rsid w:val="005224C7"/>
    <w:rsid w:val="005276D8"/>
    <w:rsid w:val="00532671"/>
    <w:rsid w:val="00534D35"/>
    <w:rsid w:val="00537298"/>
    <w:rsid w:val="00541016"/>
    <w:rsid w:val="00544804"/>
    <w:rsid w:val="00546411"/>
    <w:rsid w:val="00547751"/>
    <w:rsid w:val="00554CA9"/>
    <w:rsid w:val="005640D0"/>
    <w:rsid w:val="005642B0"/>
    <w:rsid w:val="00564523"/>
    <w:rsid w:val="00572739"/>
    <w:rsid w:val="005744F3"/>
    <w:rsid w:val="00574FB8"/>
    <w:rsid w:val="00581D1E"/>
    <w:rsid w:val="0059171D"/>
    <w:rsid w:val="005934E8"/>
    <w:rsid w:val="005B1ECF"/>
    <w:rsid w:val="005B1FFA"/>
    <w:rsid w:val="005B2B7C"/>
    <w:rsid w:val="005B7A93"/>
    <w:rsid w:val="005C0558"/>
    <w:rsid w:val="005D0017"/>
    <w:rsid w:val="005D1431"/>
    <w:rsid w:val="005D1A86"/>
    <w:rsid w:val="005D2C02"/>
    <w:rsid w:val="005D5026"/>
    <w:rsid w:val="005D608F"/>
    <w:rsid w:val="005E1E10"/>
    <w:rsid w:val="005E7009"/>
    <w:rsid w:val="005F09DF"/>
    <w:rsid w:val="005F4E4D"/>
    <w:rsid w:val="005F74B3"/>
    <w:rsid w:val="00602629"/>
    <w:rsid w:val="00602A13"/>
    <w:rsid w:val="006036F9"/>
    <w:rsid w:val="00604CB5"/>
    <w:rsid w:val="00617EA6"/>
    <w:rsid w:val="0062299B"/>
    <w:rsid w:val="00624322"/>
    <w:rsid w:val="00626F82"/>
    <w:rsid w:val="0063041B"/>
    <w:rsid w:val="00630F71"/>
    <w:rsid w:val="006458E5"/>
    <w:rsid w:val="00646F42"/>
    <w:rsid w:val="006500DC"/>
    <w:rsid w:val="00651FB2"/>
    <w:rsid w:val="00654852"/>
    <w:rsid w:val="00656F91"/>
    <w:rsid w:val="006618E7"/>
    <w:rsid w:val="006621B1"/>
    <w:rsid w:val="00662277"/>
    <w:rsid w:val="006654B4"/>
    <w:rsid w:val="006816AA"/>
    <w:rsid w:val="00682BFA"/>
    <w:rsid w:val="00690443"/>
    <w:rsid w:val="00693862"/>
    <w:rsid w:val="006A0081"/>
    <w:rsid w:val="006A352A"/>
    <w:rsid w:val="006A52E8"/>
    <w:rsid w:val="006A63EB"/>
    <w:rsid w:val="006A7134"/>
    <w:rsid w:val="006B0B48"/>
    <w:rsid w:val="006B1417"/>
    <w:rsid w:val="006B1D8D"/>
    <w:rsid w:val="006C2670"/>
    <w:rsid w:val="006C5F16"/>
    <w:rsid w:val="006E14C1"/>
    <w:rsid w:val="006E6285"/>
    <w:rsid w:val="006E6F50"/>
    <w:rsid w:val="0070452A"/>
    <w:rsid w:val="007046F9"/>
    <w:rsid w:val="0070583F"/>
    <w:rsid w:val="00713C23"/>
    <w:rsid w:val="007229F2"/>
    <w:rsid w:val="007246E9"/>
    <w:rsid w:val="007253B3"/>
    <w:rsid w:val="00725D71"/>
    <w:rsid w:val="00735802"/>
    <w:rsid w:val="00735C70"/>
    <w:rsid w:val="007368D1"/>
    <w:rsid w:val="0073693F"/>
    <w:rsid w:val="00741736"/>
    <w:rsid w:val="007458AE"/>
    <w:rsid w:val="00745F21"/>
    <w:rsid w:val="00751FF3"/>
    <w:rsid w:val="007543D0"/>
    <w:rsid w:val="0076130C"/>
    <w:rsid w:val="00763222"/>
    <w:rsid w:val="00773346"/>
    <w:rsid w:val="00776A25"/>
    <w:rsid w:val="00794179"/>
    <w:rsid w:val="00794881"/>
    <w:rsid w:val="0079734B"/>
    <w:rsid w:val="00797765"/>
    <w:rsid w:val="007A2644"/>
    <w:rsid w:val="007A49F9"/>
    <w:rsid w:val="007B309D"/>
    <w:rsid w:val="007C035C"/>
    <w:rsid w:val="007D0957"/>
    <w:rsid w:val="007D0DEA"/>
    <w:rsid w:val="007D15BE"/>
    <w:rsid w:val="007D6B6C"/>
    <w:rsid w:val="007E0B67"/>
    <w:rsid w:val="007E240E"/>
    <w:rsid w:val="007E2C3A"/>
    <w:rsid w:val="007E3D32"/>
    <w:rsid w:val="007E5A40"/>
    <w:rsid w:val="007F5D6A"/>
    <w:rsid w:val="00806672"/>
    <w:rsid w:val="00812F9F"/>
    <w:rsid w:val="00830004"/>
    <w:rsid w:val="008302D9"/>
    <w:rsid w:val="008339D7"/>
    <w:rsid w:val="00837D01"/>
    <w:rsid w:val="00855D08"/>
    <w:rsid w:val="008566C5"/>
    <w:rsid w:val="008570FE"/>
    <w:rsid w:val="0086684B"/>
    <w:rsid w:val="0087296A"/>
    <w:rsid w:val="00873D46"/>
    <w:rsid w:val="008842C2"/>
    <w:rsid w:val="00892A6A"/>
    <w:rsid w:val="00892E96"/>
    <w:rsid w:val="0089351F"/>
    <w:rsid w:val="0089559B"/>
    <w:rsid w:val="0089664B"/>
    <w:rsid w:val="00897DCC"/>
    <w:rsid w:val="008A0171"/>
    <w:rsid w:val="008A21C1"/>
    <w:rsid w:val="008A2543"/>
    <w:rsid w:val="008A4A0C"/>
    <w:rsid w:val="008B69D0"/>
    <w:rsid w:val="008B73C4"/>
    <w:rsid w:val="008C0CAF"/>
    <w:rsid w:val="008C402B"/>
    <w:rsid w:val="008C5AD8"/>
    <w:rsid w:val="008C6DE8"/>
    <w:rsid w:val="008D20BF"/>
    <w:rsid w:val="008D2643"/>
    <w:rsid w:val="008D6F99"/>
    <w:rsid w:val="008E1374"/>
    <w:rsid w:val="008E2917"/>
    <w:rsid w:val="008E4007"/>
    <w:rsid w:val="008E5BE5"/>
    <w:rsid w:val="008F5A99"/>
    <w:rsid w:val="009006EF"/>
    <w:rsid w:val="0090228A"/>
    <w:rsid w:val="00907A37"/>
    <w:rsid w:val="00912036"/>
    <w:rsid w:val="00912283"/>
    <w:rsid w:val="00914330"/>
    <w:rsid w:val="009202CE"/>
    <w:rsid w:val="00920B34"/>
    <w:rsid w:val="009220E7"/>
    <w:rsid w:val="00922594"/>
    <w:rsid w:val="00930C2A"/>
    <w:rsid w:val="00931CBB"/>
    <w:rsid w:val="0093263C"/>
    <w:rsid w:val="00937667"/>
    <w:rsid w:val="00945355"/>
    <w:rsid w:val="009471E8"/>
    <w:rsid w:val="00951F7A"/>
    <w:rsid w:val="00952242"/>
    <w:rsid w:val="00953293"/>
    <w:rsid w:val="00956748"/>
    <w:rsid w:val="00957AB7"/>
    <w:rsid w:val="0096224E"/>
    <w:rsid w:val="00964FF5"/>
    <w:rsid w:val="00966AAE"/>
    <w:rsid w:val="00974F73"/>
    <w:rsid w:val="00977928"/>
    <w:rsid w:val="00980D02"/>
    <w:rsid w:val="00981CF2"/>
    <w:rsid w:val="00982DB4"/>
    <w:rsid w:val="009832BA"/>
    <w:rsid w:val="009901C0"/>
    <w:rsid w:val="00993289"/>
    <w:rsid w:val="00997DC4"/>
    <w:rsid w:val="009A1CF1"/>
    <w:rsid w:val="009B1413"/>
    <w:rsid w:val="009B3084"/>
    <w:rsid w:val="009B7E3E"/>
    <w:rsid w:val="009C4819"/>
    <w:rsid w:val="009C4B1E"/>
    <w:rsid w:val="009D39C4"/>
    <w:rsid w:val="009D79B7"/>
    <w:rsid w:val="009E0E5E"/>
    <w:rsid w:val="009F07BA"/>
    <w:rsid w:val="00A16288"/>
    <w:rsid w:val="00A178EC"/>
    <w:rsid w:val="00A202B3"/>
    <w:rsid w:val="00A20E44"/>
    <w:rsid w:val="00A23C84"/>
    <w:rsid w:val="00A24404"/>
    <w:rsid w:val="00A27F6F"/>
    <w:rsid w:val="00A30B6F"/>
    <w:rsid w:val="00A31C86"/>
    <w:rsid w:val="00A35F66"/>
    <w:rsid w:val="00A36856"/>
    <w:rsid w:val="00A413B8"/>
    <w:rsid w:val="00A42D43"/>
    <w:rsid w:val="00A42E86"/>
    <w:rsid w:val="00A52C9A"/>
    <w:rsid w:val="00A562D3"/>
    <w:rsid w:val="00A6087C"/>
    <w:rsid w:val="00A8241C"/>
    <w:rsid w:val="00A828F8"/>
    <w:rsid w:val="00A83622"/>
    <w:rsid w:val="00A83727"/>
    <w:rsid w:val="00A84F60"/>
    <w:rsid w:val="00A86AF8"/>
    <w:rsid w:val="00A93D3F"/>
    <w:rsid w:val="00AA1EF1"/>
    <w:rsid w:val="00AA34BB"/>
    <w:rsid w:val="00AA67AC"/>
    <w:rsid w:val="00AB1369"/>
    <w:rsid w:val="00AB46AF"/>
    <w:rsid w:val="00AB7937"/>
    <w:rsid w:val="00AC0615"/>
    <w:rsid w:val="00AC1F6B"/>
    <w:rsid w:val="00AC53A1"/>
    <w:rsid w:val="00AC6486"/>
    <w:rsid w:val="00AD3633"/>
    <w:rsid w:val="00AD381B"/>
    <w:rsid w:val="00AE0D61"/>
    <w:rsid w:val="00AE1057"/>
    <w:rsid w:val="00AE19FA"/>
    <w:rsid w:val="00AE32A8"/>
    <w:rsid w:val="00AF2C74"/>
    <w:rsid w:val="00AF5128"/>
    <w:rsid w:val="00AF6074"/>
    <w:rsid w:val="00B00E67"/>
    <w:rsid w:val="00B01F84"/>
    <w:rsid w:val="00B06ED5"/>
    <w:rsid w:val="00B073BA"/>
    <w:rsid w:val="00B133D3"/>
    <w:rsid w:val="00B16673"/>
    <w:rsid w:val="00B26A4E"/>
    <w:rsid w:val="00B304CD"/>
    <w:rsid w:val="00B45AEE"/>
    <w:rsid w:val="00B53183"/>
    <w:rsid w:val="00B55D1F"/>
    <w:rsid w:val="00B64CE8"/>
    <w:rsid w:val="00B844BA"/>
    <w:rsid w:val="00B85589"/>
    <w:rsid w:val="00B86A8B"/>
    <w:rsid w:val="00B87C23"/>
    <w:rsid w:val="00B90D71"/>
    <w:rsid w:val="00B90FC6"/>
    <w:rsid w:val="00B92177"/>
    <w:rsid w:val="00B964A0"/>
    <w:rsid w:val="00B96AEF"/>
    <w:rsid w:val="00B97D5E"/>
    <w:rsid w:val="00BB210C"/>
    <w:rsid w:val="00BB34DF"/>
    <w:rsid w:val="00BC0D73"/>
    <w:rsid w:val="00BC3CE4"/>
    <w:rsid w:val="00BD6A0C"/>
    <w:rsid w:val="00BD7DE1"/>
    <w:rsid w:val="00BE44DD"/>
    <w:rsid w:val="00BE69DD"/>
    <w:rsid w:val="00BF22B8"/>
    <w:rsid w:val="00C02F9C"/>
    <w:rsid w:val="00C03625"/>
    <w:rsid w:val="00C07FF3"/>
    <w:rsid w:val="00C11CCB"/>
    <w:rsid w:val="00C163FF"/>
    <w:rsid w:val="00C17FD1"/>
    <w:rsid w:val="00C20410"/>
    <w:rsid w:val="00C211D8"/>
    <w:rsid w:val="00C2765B"/>
    <w:rsid w:val="00C35A9E"/>
    <w:rsid w:val="00C36B9A"/>
    <w:rsid w:val="00C42E42"/>
    <w:rsid w:val="00C47587"/>
    <w:rsid w:val="00C50AF9"/>
    <w:rsid w:val="00C52D9A"/>
    <w:rsid w:val="00C566A7"/>
    <w:rsid w:val="00C5687F"/>
    <w:rsid w:val="00C64C86"/>
    <w:rsid w:val="00C70106"/>
    <w:rsid w:val="00C76654"/>
    <w:rsid w:val="00C76E7C"/>
    <w:rsid w:val="00C81101"/>
    <w:rsid w:val="00C9158D"/>
    <w:rsid w:val="00C95E3A"/>
    <w:rsid w:val="00CA58F5"/>
    <w:rsid w:val="00CA5D03"/>
    <w:rsid w:val="00CB35F4"/>
    <w:rsid w:val="00CB5743"/>
    <w:rsid w:val="00CC0905"/>
    <w:rsid w:val="00CC1957"/>
    <w:rsid w:val="00CC1A9D"/>
    <w:rsid w:val="00CC1CE3"/>
    <w:rsid w:val="00CC425E"/>
    <w:rsid w:val="00CC4C3D"/>
    <w:rsid w:val="00CC5360"/>
    <w:rsid w:val="00CC729E"/>
    <w:rsid w:val="00CD01F4"/>
    <w:rsid w:val="00CD149B"/>
    <w:rsid w:val="00CD3597"/>
    <w:rsid w:val="00CD69DE"/>
    <w:rsid w:val="00CE0AE9"/>
    <w:rsid w:val="00CE1C54"/>
    <w:rsid w:val="00CE1F10"/>
    <w:rsid w:val="00CE2CFF"/>
    <w:rsid w:val="00CF16DF"/>
    <w:rsid w:val="00CF1924"/>
    <w:rsid w:val="00CF4257"/>
    <w:rsid w:val="00CF463F"/>
    <w:rsid w:val="00CF6650"/>
    <w:rsid w:val="00CF7F1D"/>
    <w:rsid w:val="00D01AF4"/>
    <w:rsid w:val="00D03C88"/>
    <w:rsid w:val="00D06CF9"/>
    <w:rsid w:val="00D07730"/>
    <w:rsid w:val="00D104E6"/>
    <w:rsid w:val="00D12AF8"/>
    <w:rsid w:val="00D136F1"/>
    <w:rsid w:val="00D15209"/>
    <w:rsid w:val="00D2193E"/>
    <w:rsid w:val="00D22950"/>
    <w:rsid w:val="00D25257"/>
    <w:rsid w:val="00D25A31"/>
    <w:rsid w:val="00D26FC6"/>
    <w:rsid w:val="00D34409"/>
    <w:rsid w:val="00D3459D"/>
    <w:rsid w:val="00D43CB7"/>
    <w:rsid w:val="00D46A83"/>
    <w:rsid w:val="00D83F56"/>
    <w:rsid w:val="00D878FB"/>
    <w:rsid w:val="00D951B4"/>
    <w:rsid w:val="00DB0C6D"/>
    <w:rsid w:val="00DC0542"/>
    <w:rsid w:val="00DD0999"/>
    <w:rsid w:val="00DD2709"/>
    <w:rsid w:val="00DD426A"/>
    <w:rsid w:val="00DD48AB"/>
    <w:rsid w:val="00DD6274"/>
    <w:rsid w:val="00DE2732"/>
    <w:rsid w:val="00DE380E"/>
    <w:rsid w:val="00DE3F85"/>
    <w:rsid w:val="00DE6D0D"/>
    <w:rsid w:val="00DF3567"/>
    <w:rsid w:val="00DF4C59"/>
    <w:rsid w:val="00E007C8"/>
    <w:rsid w:val="00E02357"/>
    <w:rsid w:val="00E050FF"/>
    <w:rsid w:val="00E05AD6"/>
    <w:rsid w:val="00E128F6"/>
    <w:rsid w:val="00E128FD"/>
    <w:rsid w:val="00E14DAB"/>
    <w:rsid w:val="00E21DC2"/>
    <w:rsid w:val="00E239E9"/>
    <w:rsid w:val="00E23D7B"/>
    <w:rsid w:val="00E24D03"/>
    <w:rsid w:val="00E32E9D"/>
    <w:rsid w:val="00E34C77"/>
    <w:rsid w:val="00E46876"/>
    <w:rsid w:val="00E61C83"/>
    <w:rsid w:val="00E70BB5"/>
    <w:rsid w:val="00E728ED"/>
    <w:rsid w:val="00E7577C"/>
    <w:rsid w:val="00E8148A"/>
    <w:rsid w:val="00E912B3"/>
    <w:rsid w:val="00E939FE"/>
    <w:rsid w:val="00E9456D"/>
    <w:rsid w:val="00E96D63"/>
    <w:rsid w:val="00EA01E5"/>
    <w:rsid w:val="00EA01E6"/>
    <w:rsid w:val="00EA3976"/>
    <w:rsid w:val="00EB1CEC"/>
    <w:rsid w:val="00EC761D"/>
    <w:rsid w:val="00ED1906"/>
    <w:rsid w:val="00ED258A"/>
    <w:rsid w:val="00EE2583"/>
    <w:rsid w:val="00EF0840"/>
    <w:rsid w:val="00EF4945"/>
    <w:rsid w:val="00EF50F0"/>
    <w:rsid w:val="00F0401B"/>
    <w:rsid w:val="00F05A54"/>
    <w:rsid w:val="00F077E2"/>
    <w:rsid w:val="00F15914"/>
    <w:rsid w:val="00F254DB"/>
    <w:rsid w:val="00F26CB1"/>
    <w:rsid w:val="00F3000D"/>
    <w:rsid w:val="00F35936"/>
    <w:rsid w:val="00F4444D"/>
    <w:rsid w:val="00F445A0"/>
    <w:rsid w:val="00F46379"/>
    <w:rsid w:val="00F47007"/>
    <w:rsid w:val="00F51FD0"/>
    <w:rsid w:val="00F52CB2"/>
    <w:rsid w:val="00F54F9B"/>
    <w:rsid w:val="00F55E03"/>
    <w:rsid w:val="00F649D7"/>
    <w:rsid w:val="00F811F4"/>
    <w:rsid w:val="00F81422"/>
    <w:rsid w:val="00F842BE"/>
    <w:rsid w:val="00F91D49"/>
    <w:rsid w:val="00F9511C"/>
    <w:rsid w:val="00FA033F"/>
    <w:rsid w:val="00FA2DF2"/>
    <w:rsid w:val="00FA3202"/>
    <w:rsid w:val="00FB1636"/>
    <w:rsid w:val="00FB55CF"/>
    <w:rsid w:val="00FB5D41"/>
    <w:rsid w:val="00FB6F0C"/>
    <w:rsid w:val="00FC1A9C"/>
    <w:rsid w:val="00FC44AE"/>
    <w:rsid w:val="00FC718A"/>
    <w:rsid w:val="00FD3FF9"/>
    <w:rsid w:val="00FD65BC"/>
    <w:rsid w:val="00FE027B"/>
    <w:rsid w:val="00FE1E54"/>
    <w:rsid w:val="00FE1E6A"/>
    <w:rsid w:val="00FE56E1"/>
    <w:rsid w:val="00FF02D8"/>
    <w:rsid w:val="00FF1BF7"/>
    <w:rsid w:val="00FF219C"/>
    <w:rsid w:val="00FF3262"/>
    <w:rsid w:val="00FF63F6"/>
    <w:rsid w:val="00FF6DF1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CE0E6"/>
  <w15:docId w15:val="{61DBA22A-2B27-4721-B2C9-E8304B09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8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54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0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0D61"/>
  </w:style>
  <w:style w:type="paragraph" w:styleId="a8">
    <w:name w:val="footer"/>
    <w:basedOn w:val="a"/>
    <w:link w:val="a9"/>
    <w:uiPriority w:val="99"/>
    <w:unhideWhenUsed/>
    <w:rsid w:val="00AE0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0D61"/>
  </w:style>
  <w:style w:type="character" w:styleId="aa">
    <w:name w:val="Hyperlink"/>
    <w:basedOn w:val="a0"/>
    <w:uiPriority w:val="99"/>
    <w:unhideWhenUsed/>
    <w:rsid w:val="0047021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37893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4C6D5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C6D5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C6D5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C6D5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C6D51"/>
    <w:rPr>
      <w:b/>
      <w:bCs/>
      <w:sz w:val="20"/>
      <w:szCs w:val="20"/>
    </w:rPr>
  </w:style>
  <w:style w:type="paragraph" w:customStyle="1" w:styleId="Default">
    <w:name w:val="Default"/>
    <w:rsid w:val="00724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247A75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EF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B921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B92177"/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ody Text"/>
    <w:basedOn w:val="a"/>
    <w:link w:val="af3"/>
    <w:uiPriority w:val="99"/>
    <w:unhideWhenUsed/>
    <w:rsid w:val="00007E4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007E4B"/>
  </w:style>
  <w:style w:type="paragraph" w:customStyle="1" w:styleId="headertext">
    <w:name w:val="headertext"/>
    <w:basedOn w:val="a"/>
    <w:rsid w:val="001E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E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@roszdravnadzor.gov.ru" TargetMode="External"/><Relationship Id="rId13" Type="http://schemas.openxmlformats.org/officeDocument/2006/relationships/hyperlink" Target="mailto:pharmacovigilance@vertex.spb.ru" TargetMode="External"/><Relationship Id="rId18" Type="http://schemas.openxmlformats.org/officeDocument/2006/relationships/hyperlink" Target="mailto:vertex@vertex.spb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harmacovigilance@vertex.spb.ru" TargetMode="External"/><Relationship Id="rId17" Type="http://schemas.openxmlformats.org/officeDocument/2006/relationships/hyperlink" Target="mailto:pharmacovigilance@vertex.sp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harmacovigilance@vertex.spb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armacovigilance@vertex.sp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harmacovigilance@vertex.spb.ru" TargetMode="External"/><Relationship Id="rId10" Type="http://schemas.openxmlformats.org/officeDocument/2006/relationships/hyperlink" Target="mailto:vertex@vertex.spb.ru" TargetMode="External"/><Relationship Id="rId19" Type="http://schemas.openxmlformats.org/officeDocument/2006/relationships/hyperlink" Target="http://eec.eaeunio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zdravnadzor.gov.ru" TargetMode="External"/><Relationship Id="rId14" Type="http://schemas.openxmlformats.org/officeDocument/2006/relationships/hyperlink" Target="mailto:pharmacovigilance@vertex.sp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F005E-3A37-47CF-A3AA-9E8238B8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3443</Words>
  <Characters>19629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Сергеева Марина Сергеевна</cp:lastModifiedBy>
  <cp:revision>48</cp:revision>
  <cp:lastPrinted>2022-07-20T13:10:00Z</cp:lastPrinted>
  <dcterms:created xsi:type="dcterms:W3CDTF">2022-07-18T14:05:00Z</dcterms:created>
  <dcterms:modified xsi:type="dcterms:W3CDTF">2022-07-26T12:29:00Z</dcterms:modified>
</cp:coreProperties>
</file>